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2" w:type="dxa"/>
        <w:jc w:val="center"/>
        <w:tblLook w:val="0000" w:firstRow="0" w:lastRow="0" w:firstColumn="0" w:lastColumn="0" w:noHBand="0" w:noVBand="0"/>
      </w:tblPr>
      <w:tblGrid>
        <w:gridCol w:w="3799"/>
        <w:gridCol w:w="5783"/>
      </w:tblGrid>
      <w:tr w:rsidR="0079225E" w14:paraId="7865C96C" w14:textId="77777777" w:rsidTr="00834BDF">
        <w:trPr>
          <w:jc w:val="center"/>
        </w:trPr>
        <w:tc>
          <w:tcPr>
            <w:tcW w:w="3799" w:type="dxa"/>
          </w:tcPr>
          <w:p w14:paraId="6D1BD0F1" w14:textId="77777777" w:rsidR="0079225E" w:rsidRPr="00FE0D34" w:rsidRDefault="0079225E" w:rsidP="00834BDF">
            <w:pPr>
              <w:jc w:val="center"/>
              <w:rPr>
                <w:sz w:val="26"/>
              </w:rPr>
            </w:pPr>
            <w:bookmarkStart w:id="0" w:name="_GoBack"/>
            <w:bookmarkEnd w:id="0"/>
            <w:r w:rsidRPr="00FE0D34">
              <w:rPr>
                <w:sz w:val="26"/>
              </w:rPr>
              <w:t>U</w:t>
            </w:r>
            <w:r w:rsidR="006A68F4" w:rsidRPr="00FE0D34">
              <w:rPr>
                <w:noProof/>
                <w:sz w:val="26"/>
              </w:rPr>
              <mc:AlternateContent>
                <mc:Choice Requires="wps">
                  <w:drawing>
                    <wp:anchor distT="4294967294" distB="4294967294" distL="114298" distR="114298" simplePos="0" relativeHeight="251658240" behindDoc="0" locked="0" layoutInCell="0" allowOverlap="1" wp14:anchorId="61FBD9BE" wp14:editId="15DD4457">
                      <wp:simplePos x="0" y="0"/>
                      <wp:positionH relativeFrom="column">
                        <wp:posOffset>457199</wp:posOffset>
                      </wp:positionH>
                      <wp:positionV relativeFrom="paragraph">
                        <wp:posOffset>685799</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87509E" id="Straight Connector 4" o:spid="_x0000_s1026" style="position:absolute;z-index:25165824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6pt,54pt" to="3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" o:allowincell="f">
                      <o:lock v:ext="edit" shapetype="f"/>
                    </v:line>
                  </w:pict>
                </mc:Fallback>
              </mc:AlternateContent>
            </w:r>
            <w:r w:rsidRPr="00FE0D34">
              <w:rPr>
                <w:sz w:val="26"/>
              </w:rPr>
              <w:t>BND THÀNH PHỐ HÀ NỘI</w:t>
            </w:r>
          </w:p>
          <w:p w14:paraId="6510182C" w14:textId="3E869EA7" w:rsidR="00FE0D34" w:rsidRPr="00FE0D34" w:rsidRDefault="00FE0D34" w:rsidP="00834BDF">
            <w:pPr>
              <w:jc w:val="center"/>
              <w:rPr>
                <w:b/>
              </w:rPr>
            </w:pPr>
            <w:r>
              <w:rPr>
                <w:b/>
                <w:noProof/>
                <w:sz w:val="26"/>
              </w:rPr>
              <mc:AlternateContent>
                <mc:Choice Requires="wps">
                  <w:drawing>
                    <wp:anchor distT="0" distB="0" distL="114300" distR="114300" simplePos="0" relativeHeight="251659264" behindDoc="0" locked="0" layoutInCell="1" allowOverlap="1" wp14:anchorId="4D814B27" wp14:editId="14ADBD23">
                      <wp:simplePos x="0" y="0"/>
                      <wp:positionH relativeFrom="column">
                        <wp:posOffset>832485</wp:posOffset>
                      </wp:positionH>
                      <wp:positionV relativeFrom="paragraph">
                        <wp:posOffset>217170</wp:posOffset>
                      </wp:positionV>
                      <wp:extent cx="590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09C85F"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55pt,17.1pt" to="112.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" strokecolor="black [3200]" strokeweight=".5pt">
                      <v:stroke joinstyle="miter"/>
                    </v:line>
                  </w:pict>
                </mc:Fallback>
              </mc:AlternateContent>
            </w:r>
            <w:r w:rsidRPr="00FE0D34">
              <w:rPr>
                <w:b/>
                <w:sz w:val="26"/>
              </w:rPr>
              <w:t>SỞ NỘI VỤ</w:t>
            </w:r>
          </w:p>
        </w:tc>
        <w:tc>
          <w:tcPr>
            <w:tcW w:w="5783" w:type="dxa"/>
          </w:tcPr>
          <w:p w14:paraId="2044A699" w14:textId="77777777" w:rsidR="0079225E" w:rsidRPr="00FE0D34" w:rsidRDefault="0079225E" w:rsidP="00834BDF">
            <w:pPr>
              <w:jc w:val="center"/>
              <w:rPr>
                <w:b/>
                <w:sz w:val="26"/>
              </w:rPr>
            </w:pPr>
            <w:r w:rsidRPr="00FE0D34">
              <w:rPr>
                <w:b/>
                <w:sz w:val="26"/>
              </w:rPr>
              <w:t>CỘNG HOÀ XÃ HỘI CHỦ NGHĨA VIỆT NAM</w:t>
            </w:r>
          </w:p>
          <w:p w14:paraId="5026C448" w14:textId="77777777" w:rsidR="00FE0D34" w:rsidRDefault="00FE0D34" w:rsidP="00834BDF">
            <w:pPr>
              <w:jc w:val="center"/>
              <w:rPr>
                <w:b/>
              </w:rPr>
            </w:pPr>
            <w:r w:rsidRPr="00FE0D34">
              <w:rPr>
                <w:b/>
              </w:rPr>
              <w:t>Độc lập – Tự do – Hạnh phúc</w:t>
            </w:r>
          </w:p>
          <w:p w14:paraId="357C30B8" w14:textId="65061CF2" w:rsidR="00FE0D34" w:rsidRPr="00FE0D34" w:rsidRDefault="00FE0D34" w:rsidP="0079225E">
            <w:pPr>
              <w:jc w:val="center"/>
              <w:rPr>
                <w:b/>
              </w:rPr>
            </w:pPr>
            <w:r>
              <w:rPr>
                <w:b/>
                <w:noProof/>
              </w:rPr>
              <mc:AlternateContent>
                <mc:Choice Requires="wps">
                  <w:drawing>
                    <wp:anchor distT="0" distB="0" distL="114300" distR="114300" simplePos="0" relativeHeight="251660288" behindDoc="0" locked="0" layoutInCell="1" allowOverlap="1" wp14:anchorId="36916DCB" wp14:editId="6D246B57">
                      <wp:simplePos x="0" y="0"/>
                      <wp:positionH relativeFrom="column">
                        <wp:posOffset>648335</wp:posOffset>
                      </wp:positionH>
                      <wp:positionV relativeFrom="paragraph">
                        <wp:posOffset>22225</wp:posOffset>
                      </wp:positionV>
                      <wp:extent cx="22383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5978C9"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05pt,1.75pt" to="227.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1tmgEAAIgDAAAOAAAAZHJzL2Uyb0RvYy54bWysU9uO0zAQfUfiHyy/06RdAa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" strokecolor="black [3200]" strokeweight=".5pt">
                      <v:stroke joinstyle="miter"/>
                    </v:line>
                  </w:pict>
                </mc:Fallback>
              </mc:AlternateContent>
            </w:r>
          </w:p>
        </w:tc>
      </w:tr>
      <w:tr w:rsidR="00016C87" w14:paraId="778A6800" w14:textId="77777777" w:rsidTr="00834BDF">
        <w:trPr>
          <w:trHeight w:val="360"/>
          <w:jc w:val="center"/>
        </w:trPr>
        <w:tc>
          <w:tcPr>
            <w:tcW w:w="3799" w:type="dxa"/>
          </w:tcPr>
          <w:p w14:paraId="7F7C1A00" w14:textId="77777777" w:rsidR="00016C87" w:rsidRPr="00FE0D34" w:rsidRDefault="0051057B">
            <w:pPr>
              <w:jc w:val="center"/>
            </w:pPr>
            <w:r w:rsidRPr="00FE0D34">
              <w:t>Số:          /BC-SNV</w:t>
            </w:r>
          </w:p>
        </w:tc>
        <w:tc>
          <w:tcPr>
            <w:tcW w:w="5783" w:type="dxa"/>
          </w:tcPr>
          <w:p w14:paraId="56FE5EDF" w14:textId="77777777" w:rsidR="00016C87" w:rsidRPr="00FE0D34" w:rsidRDefault="00016C87" w:rsidP="0079225E">
            <w:pPr>
              <w:jc w:val="center"/>
              <w:rPr>
                <w:i/>
              </w:rPr>
            </w:pPr>
            <w:r w:rsidRPr="00FE0D34">
              <w:rPr>
                <w:i/>
              </w:rPr>
              <w:t xml:space="preserve">         Hà Nội, ngày      </w:t>
            </w:r>
            <w:r w:rsidR="0099306F" w:rsidRPr="00FE0D34">
              <w:rPr>
                <w:i/>
              </w:rPr>
              <w:t xml:space="preserve"> </w:t>
            </w:r>
            <w:r w:rsidR="00F86FEF" w:rsidRPr="00FE0D34">
              <w:rPr>
                <w:i/>
              </w:rPr>
              <w:t xml:space="preserve">tháng </w:t>
            </w:r>
            <w:r w:rsidR="0079225E" w:rsidRPr="00FE0D34">
              <w:rPr>
                <w:i/>
              </w:rPr>
              <w:t>5</w:t>
            </w:r>
            <w:r w:rsidRPr="00FE0D34">
              <w:rPr>
                <w:i/>
              </w:rPr>
              <w:t xml:space="preserve"> năm 202</w:t>
            </w:r>
            <w:r w:rsidR="00F86FEF" w:rsidRPr="00FE0D34">
              <w:rPr>
                <w:i/>
              </w:rPr>
              <w:t>6</w:t>
            </w:r>
          </w:p>
        </w:tc>
      </w:tr>
    </w:tbl>
    <w:p w14:paraId="26027170" w14:textId="77777777" w:rsidR="00FE0D34" w:rsidRDefault="00FE0D34" w:rsidP="00A82123">
      <w:pPr>
        <w:widowControl w:val="0"/>
        <w:ind w:left="6"/>
        <w:jc w:val="center"/>
        <w:rPr>
          <w:b/>
        </w:rPr>
      </w:pPr>
    </w:p>
    <w:p w14:paraId="25B348CE" w14:textId="77777777" w:rsidR="00016C87" w:rsidRPr="00834BDF" w:rsidRDefault="00BE2A03" w:rsidP="00834BDF">
      <w:pPr>
        <w:widowControl w:val="0"/>
        <w:spacing w:before="120"/>
        <w:ind w:left="6"/>
        <w:jc w:val="center"/>
        <w:rPr>
          <w:b/>
        </w:rPr>
      </w:pPr>
      <w:r w:rsidRPr="00834BDF">
        <w:rPr>
          <w:b/>
        </w:rPr>
        <w:t>BÁO CÁO</w:t>
      </w:r>
    </w:p>
    <w:p w14:paraId="028ACD29" w14:textId="23F3718E" w:rsidR="001371D1" w:rsidRPr="00834BDF" w:rsidRDefault="004E717B" w:rsidP="00F54FF2">
      <w:pPr>
        <w:spacing w:before="60" w:line="252" w:lineRule="auto"/>
        <w:jc w:val="center"/>
        <w:rPr>
          <w:b/>
          <w:color w:val="000000" w:themeColor="text1"/>
        </w:rPr>
      </w:pPr>
      <w:bookmarkStart w:id="1" w:name="_Hlk230610872"/>
      <w:r w:rsidRPr="00834BDF">
        <w:rPr>
          <w:b/>
          <w:spacing w:val="-8"/>
        </w:rPr>
        <w:t>Về rà soát các chủ trương, đường lối của Đảng, văn bản quy phạm pháp luật</w:t>
      </w:r>
      <w:r w:rsidR="008102C3" w:rsidRPr="00834BDF">
        <w:rPr>
          <w:b/>
          <w:spacing w:val="-8"/>
        </w:rPr>
        <w:t xml:space="preserve">, điều ước quốc tế </w:t>
      </w:r>
      <w:r w:rsidRPr="00834BDF">
        <w:rPr>
          <w:b/>
          <w:spacing w:val="-8"/>
        </w:rPr>
        <w:t>có liên quan đến dự thảo</w:t>
      </w:r>
      <w:r w:rsidR="00BE2A03" w:rsidRPr="00834BDF">
        <w:rPr>
          <w:b/>
          <w:spacing w:val="-8"/>
        </w:rPr>
        <w:t xml:space="preserve"> Nghị quyết </w:t>
      </w:r>
      <w:bookmarkEnd w:id="1"/>
      <w:r w:rsidR="00BE2A03" w:rsidRPr="00834BDF">
        <w:rPr>
          <w:b/>
          <w:color w:val="000000"/>
          <w:spacing w:val="-8"/>
          <w:lang w:val="nl-NL"/>
        </w:rPr>
        <w:t xml:space="preserve">của Hội đồng nhân dân Thành phố </w:t>
      </w:r>
      <w:r w:rsidR="002814EA" w:rsidRPr="00834BDF">
        <w:rPr>
          <w:b/>
          <w:color w:val="000000" w:themeColor="text1"/>
        </w:rPr>
        <w:t xml:space="preserve">quy định </w:t>
      </w:r>
      <w:r w:rsidR="001371D1" w:rsidRPr="00834BDF">
        <w:rPr>
          <w:b/>
          <w:color w:val="000000" w:themeColor="text1"/>
        </w:rPr>
        <w:t xml:space="preserve">chính sách về </w:t>
      </w:r>
      <w:r w:rsidR="00BB7B97">
        <w:rPr>
          <w:b/>
          <w:color w:val="000000" w:themeColor="text1"/>
        </w:rPr>
        <w:t xml:space="preserve">chi </w:t>
      </w:r>
      <w:r w:rsidR="001371D1" w:rsidRPr="00834BDF">
        <w:rPr>
          <w:b/>
          <w:color w:val="000000" w:themeColor="text1"/>
        </w:rPr>
        <w:t>thu nhập tăng thêm đối với cán bộ, công chức, viên chức</w:t>
      </w:r>
      <w:r w:rsidR="00233940" w:rsidRPr="00834BDF">
        <w:rPr>
          <w:b/>
          <w:color w:val="000000" w:themeColor="text1"/>
        </w:rPr>
        <w:t xml:space="preserve"> </w:t>
      </w:r>
      <w:r w:rsidR="001371D1" w:rsidRPr="00834BDF">
        <w:rPr>
          <w:b/>
          <w:color w:val="000000" w:themeColor="text1"/>
        </w:rPr>
        <w:t>hưởng lương từ ngân sách các cấp của Thành phố</w:t>
      </w:r>
    </w:p>
    <w:p w14:paraId="18892C9E" w14:textId="044B9C9B" w:rsidR="008F1679" w:rsidRPr="00717E20" w:rsidRDefault="001371D1" w:rsidP="00717E20">
      <w:pPr>
        <w:spacing w:before="20" w:after="20" w:line="254" w:lineRule="auto"/>
        <w:jc w:val="center"/>
        <w:rPr>
          <w:b/>
          <w:bCs/>
          <w:iCs/>
          <w:color w:val="000000" w:themeColor="text1"/>
        </w:rPr>
      </w:pPr>
      <w:r>
        <w:rPr>
          <w:b/>
          <w:noProof/>
          <w:spacing w:val="-6"/>
        </w:rPr>
        <mc:AlternateContent>
          <mc:Choice Requires="wps">
            <w:drawing>
              <wp:anchor distT="4294967295" distB="4294967295" distL="114300" distR="114300" simplePos="0" relativeHeight="251657216" behindDoc="0" locked="0" layoutInCell="1" allowOverlap="1" wp14:anchorId="3161790D" wp14:editId="73121B4B">
                <wp:simplePos x="0" y="0"/>
                <wp:positionH relativeFrom="column">
                  <wp:posOffset>2076450</wp:posOffset>
                </wp:positionH>
                <wp:positionV relativeFrom="paragraph">
                  <wp:posOffset>33020</wp:posOffset>
                </wp:positionV>
                <wp:extent cx="1620000" cy="0"/>
                <wp:effectExtent l="0" t="0" r="1841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A843D1"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5pt,2.6pt" to="291.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7I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"/>
            </w:pict>
          </mc:Fallback>
        </mc:AlternateContent>
      </w:r>
    </w:p>
    <w:p w14:paraId="618179F2" w14:textId="53ACA93D" w:rsidR="00A62807" w:rsidRPr="00F52966" w:rsidRDefault="00A62807" w:rsidP="00BB7B97">
      <w:pPr>
        <w:spacing w:beforeLines="60" w:before="144" w:afterLines="60" w:after="144" w:line="264" w:lineRule="auto"/>
        <w:ind w:firstLine="720"/>
        <w:jc w:val="both"/>
        <w:rPr>
          <w:iCs/>
          <w:color w:val="000000" w:themeColor="text1"/>
        </w:rPr>
      </w:pPr>
      <w:r w:rsidRPr="00F52966">
        <w:t xml:space="preserve">Thực hiện quy định của Luật Ban hành văn bản quy phạm pháp luật số 64/2025/QH15, được sửa đổi, bổ sung bởi Luật số 87/2025/QH15, Sở Nội vụ đã tiến hành rà soát các chủ trương, đường lối của Đảng, văn bản quy phạm pháp luật, điều ước quốc tế có liên quan đến dự thảo Nghị quyết </w:t>
      </w:r>
      <w:r w:rsidRPr="00BB7B97">
        <w:rPr>
          <w:color w:val="000000" w:themeColor="text1"/>
        </w:rPr>
        <w:t>của H</w:t>
      </w:r>
      <w:r w:rsidR="009A707F" w:rsidRPr="00BB7B97">
        <w:rPr>
          <w:color w:val="000000" w:themeColor="text1"/>
        </w:rPr>
        <w:t>ội đồng nhân dân</w:t>
      </w:r>
      <w:r w:rsidRPr="00BB7B97">
        <w:rPr>
          <w:color w:val="000000" w:themeColor="text1"/>
        </w:rPr>
        <w:t xml:space="preserve"> Thành phố quy định</w:t>
      </w:r>
      <w:r w:rsidR="002814EA" w:rsidRPr="00BB7B97">
        <w:rPr>
          <w:color w:val="000000" w:themeColor="text1"/>
        </w:rPr>
        <w:t xml:space="preserve"> </w:t>
      </w:r>
      <w:r w:rsidR="00F54FF2" w:rsidRPr="00F54FF2">
        <w:rPr>
          <w:bCs/>
          <w:color w:val="000000" w:themeColor="text1"/>
        </w:rPr>
        <w:t xml:space="preserve">chính sách về chi thu nhập tăng thêm đối với cán bộ, công chức, viên chức hưởng lương từ ngân sách các cấp của Thành phố </w:t>
      </w:r>
      <w:r w:rsidR="002814EA" w:rsidRPr="00F52966">
        <w:rPr>
          <w:color w:val="000000" w:themeColor="text1"/>
        </w:rPr>
        <w:t xml:space="preserve">theo quy định tại </w:t>
      </w:r>
      <w:r w:rsidR="002814EA" w:rsidRPr="00F52966">
        <w:rPr>
          <w:iCs/>
          <w:color w:val="000000" w:themeColor="text1"/>
        </w:rPr>
        <w:t xml:space="preserve">Luật Thủ đô </w:t>
      </w:r>
      <w:r w:rsidR="002814EA" w:rsidRPr="00F52966">
        <w:rPr>
          <w:iCs/>
          <w:color w:val="000000" w:themeColor="text1"/>
          <w:lang w:val="vi-VN"/>
        </w:rPr>
        <w:t>số</w:t>
      </w:r>
      <w:r w:rsidR="002814EA" w:rsidRPr="00F52966">
        <w:rPr>
          <w:iCs/>
          <w:color w:val="000000" w:themeColor="text1"/>
        </w:rPr>
        <w:t xml:space="preserve"> 02</w:t>
      </w:r>
      <w:r w:rsidR="002814EA" w:rsidRPr="00F52966">
        <w:rPr>
          <w:iCs/>
          <w:color w:val="000000" w:themeColor="text1"/>
          <w:lang w:val="vi-VN"/>
        </w:rPr>
        <w:t>/2026/QH16</w:t>
      </w:r>
      <w:r w:rsidR="002814EA" w:rsidRPr="00F52966">
        <w:rPr>
          <w:iCs/>
          <w:color w:val="000000" w:themeColor="text1"/>
        </w:rPr>
        <w:t xml:space="preserve"> ngày 23 tháng 4 năm 2026. </w:t>
      </w:r>
      <w:r w:rsidRPr="00F52966">
        <w:t>Kết quả rà soát như sau:</w:t>
      </w:r>
    </w:p>
    <w:p w14:paraId="3F301CDE" w14:textId="77777777" w:rsidR="00C02B8B" w:rsidRPr="00F52966" w:rsidRDefault="00C02B8B" w:rsidP="00BB7B97">
      <w:pPr>
        <w:shd w:val="clear" w:color="auto" w:fill="FFFFFF"/>
        <w:spacing w:beforeLines="60" w:before="144" w:afterLines="60" w:after="144" w:line="264" w:lineRule="auto"/>
        <w:ind w:firstLine="709"/>
        <w:jc w:val="both"/>
      </w:pPr>
      <w:r w:rsidRPr="00F52966">
        <w:rPr>
          <w:b/>
          <w:bCs/>
          <w:lang w:val="en"/>
        </w:rPr>
        <w:t>I. T</w:t>
      </w:r>
      <w:r w:rsidRPr="00F52966">
        <w:rPr>
          <w:b/>
          <w:bCs/>
          <w:lang w:val="vi-VN"/>
        </w:rPr>
        <w:t>Ổ CHỨC THỰC HIỆN R</w:t>
      </w:r>
      <w:r w:rsidRPr="00F52966">
        <w:rPr>
          <w:b/>
          <w:bCs/>
        </w:rPr>
        <w:t>À SOÁT</w:t>
      </w:r>
    </w:p>
    <w:p w14:paraId="33D05654" w14:textId="77777777" w:rsidR="00C02B8B" w:rsidRPr="00F52966" w:rsidRDefault="00C02B8B" w:rsidP="00BB7B97">
      <w:pPr>
        <w:shd w:val="clear" w:color="auto" w:fill="FFFFFF"/>
        <w:spacing w:beforeLines="60" w:before="144" w:afterLines="60" w:after="144" w:line="264" w:lineRule="auto"/>
        <w:ind w:firstLine="709"/>
        <w:jc w:val="both"/>
        <w:rPr>
          <w:b/>
          <w:bCs/>
        </w:rPr>
      </w:pPr>
      <w:r w:rsidRPr="00F52966">
        <w:rPr>
          <w:b/>
          <w:bCs/>
          <w:lang w:val="en"/>
        </w:rPr>
        <w:t>1. M</w:t>
      </w:r>
      <w:r w:rsidRPr="00F52966">
        <w:rPr>
          <w:b/>
          <w:bCs/>
          <w:lang w:val="vi-VN"/>
        </w:rPr>
        <w:t>ục đ</w:t>
      </w:r>
      <w:r w:rsidRPr="00F52966">
        <w:rPr>
          <w:b/>
          <w:bCs/>
        </w:rPr>
        <w:t>ích, yêu c</w:t>
      </w:r>
      <w:r w:rsidRPr="00F52966">
        <w:rPr>
          <w:b/>
          <w:bCs/>
          <w:lang w:val="vi-VN"/>
        </w:rPr>
        <w:t>ầu r</w:t>
      </w:r>
      <w:r w:rsidRPr="00F52966">
        <w:rPr>
          <w:b/>
          <w:bCs/>
        </w:rPr>
        <w:t>à soát</w:t>
      </w:r>
    </w:p>
    <w:p w14:paraId="7338EBBB" w14:textId="2F3C28C6" w:rsidR="002814EA" w:rsidRPr="00F52966" w:rsidRDefault="002814EA" w:rsidP="00BB7B97">
      <w:pPr>
        <w:shd w:val="clear" w:color="auto" w:fill="FFFFFF"/>
        <w:spacing w:beforeLines="60" w:before="144" w:afterLines="60" w:after="144" w:line="264" w:lineRule="auto"/>
        <w:ind w:firstLine="709"/>
        <w:jc w:val="both"/>
        <w:rPr>
          <w:color w:val="000000" w:themeColor="text1"/>
          <w:lang w:val="nl-NL"/>
        </w:rPr>
      </w:pPr>
      <w:r w:rsidRPr="00F52966">
        <w:t xml:space="preserve">Nhằm thực hiện </w:t>
      </w:r>
      <w:r w:rsidR="00F105F5" w:rsidRPr="00F52966">
        <w:t xml:space="preserve">tham mưu, </w:t>
      </w:r>
      <w:r w:rsidRPr="00F52966">
        <w:t xml:space="preserve">xây dựng dự thảo Nghị quyết của HĐND Thành phố quy định </w:t>
      </w:r>
      <w:r w:rsidR="00954309" w:rsidRPr="00F52966">
        <w:t xml:space="preserve">chính sách về thu </w:t>
      </w:r>
      <w:r w:rsidRPr="00F52966">
        <w:rPr>
          <w:color w:val="000000" w:themeColor="text1"/>
          <w:lang w:val="nl-NL"/>
        </w:rPr>
        <w:t>nhập tăng thêm cho c</w:t>
      </w:r>
      <w:r w:rsidRPr="00F52966">
        <w:rPr>
          <w:color w:val="000000" w:themeColor="text1"/>
        </w:rPr>
        <w:t xml:space="preserve">án bộ, công chức, viên chức thuộc thành phố Hà Nội quản lý theo quy định tại </w:t>
      </w:r>
      <w:r w:rsidRPr="00F52966">
        <w:rPr>
          <w:iCs/>
          <w:color w:val="000000" w:themeColor="text1"/>
        </w:rPr>
        <w:t xml:space="preserve">Luật Thủ đô </w:t>
      </w:r>
      <w:r w:rsidRPr="00F52966">
        <w:rPr>
          <w:iCs/>
          <w:color w:val="000000" w:themeColor="text1"/>
          <w:lang w:val="vi-VN"/>
        </w:rPr>
        <w:t>số</w:t>
      </w:r>
      <w:r w:rsidRPr="00F52966">
        <w:rPr>
          <w:iCs/>
          <w:color w:val="000000" w:themeColor="text1"/>
        </w:rPr>
        <w:t xml:space="preserve"> 02</w:t>
      </w:r>
      <w:r w:rsidRPr="00F52966">
        <w:rPr>
          <w:iCs/>
          <w:color w:val="000000" w:themeColor="text1"/>
          <w:lang w:val="vi-VN"/>
        </w:rPr>
        <w:t>/2026/</w:t>
      </w:r>
      <w:r w:rsidRPr="00F52966">
        <w:rPr>
          <w:color w:val="000000" w:themeColor="text1"/>
          <w:lang w:val="nl-NL"/>
        </w:rPr>
        <w:t xml:space="preserve">QH16, Sở Nội vụ tiến hành rà soát </w:t>
      </w:r>
      <w:r w:rsidR="001A7DF2" w:rsidRPr="00F52966">
        <w:rPr>
          <w:color w:val="000000" w:themeColor="text1"/>
          <w:lang w:val="nl-NL"/>
        </w:rPr>
        <w:t xml:space="preserve">kỹ lưỡng, đồng bộ </w:t>
      </w:r>
      <w:r w:rsidRPr="00F52966">
        <w:rPr>
          <w:color w:val="000000" w:themeColor="text1"/>
          <w:lang w:val="nl-NL"/>
        </w:rPr>
        <w:t xml:space="preserve">các chủ trương, đường lối của Đảng, văn bản quy phạm pháp luật liên quan để </w:t>
      </w:r>
      <w:r w:rsidR="00F105F5" w:rsidRPr="00F52966">
        <w:rPr>
          <w:color w:val="000000" w:themeColor="text1"/>
          <w:lang w:val="nl-NL"/>
        </w:rPr>
        <w:t xml:space="preserve">công tác </w:t>
      </w:r>
      <w:r w:rsidRPr="00F52966">
        <w:rPr>
          <w:color w:val="000000" w:themeColor="text1"/>
          <w:lang w:val="nl-NL"/>
        </w:rPr>
        <w:t xml:space="preserve">tham mưu, xây dựng dự thảo Nghị quyết bảo đảm đúng </w:t>
      </w:r>
      <w:r w:rsidR="008102C3" w:rsidRPr="00F52966">
        <w:rPr>
          <w:color w:val="000000" w:themeColor="text1"/>
          <w:lang w:val="nl-NL"/>
        </w:rPr>
        <w:t xml:space="preserve">chủ trương của Đảng, Luật Thủ đô và </w:t>
      </w:r>
      <w:r w:rsidRPr="00F52966">
        <w:rPr>
          <w:color w:val="000000" w:themeColor="text1"/>
          <w:lang w:val="nl-NL"/>
        </w:rPr>
        <w:t>quy định của pháp luật</w:t>
      </w:r>
      <w:r w:rsidR="008102C3" w:rsidRPr="00F52966">
        <w:rPr>
          <w:color w:val="000000" w:themeColor="text1"/>
          <w:lang w:val="nl-NL"/>
        </w:rPr>
        <w:t xml:space="preserve"> có liên quan</w:t>
      </w:r>
      <w:r w:rsidRPr="00F52966">
        <w:rPr>
          <w:color w:val="000000" w:themeColor="text1"/>
          <w:lang w:val="nl-NL"/>
        </w:rPr>
        <w:t xml:space="preserve">. </w:t>
      </w:r>
    </w:p>
    <w:p w14:paraId="5A8C9AA6" w14:textId="77777777" w:rsidR="00C02B8B" w:rsidRPr="00F52966" w:rsidRDefault="00C02B8B" w:rsidP="00BB7B97">
      <w:pPr>
        <w:shd w:val="clear" w:color="auto" w:fill="FFFFFF"/>
        <w:spacing w:beforeLines="60" w:before="144" w:afterLines="60" w:after="144" w:line="264" w:lineRule="auto"/>
        <w:ind w:firstLine="709"/>
        <w:jc w:val="both"/>
        <w:rPr>
          <w:b/>
          <w:bCs/>
          <w:lang w:val="nl-NL"/>
        </w:rPr>
      </w:pPr>
      <w:r w:rsidRPr="00F52966">
        <w:rPr>
          <w:b/>
          <w:bCs/>
          <w:lang w:val="nl-NL"/>
        </w:rPr>
        <w:t>2. Ph</w:t>
      </w:r>
      <w:r w:rsidRPr="00F52966">
        <w:rPr>
          <w:b/>
          <w:bCs/>
          <w:lang w:val="vi-VN"/>
        </w:rPr>
        <w:t>ạm vi, nội dung, đối tượng r</w:t>
      </w:r>
      <w:r w:rsidRPr="00F52966">
        <w:rPr>
          <w:b/>
          <w:bCs/>
          <w:lang w:val="nl-NL"/>
        </w:rPr>
        <w:t>à soát</w:t>
      </w:r>
    </w:p>
    <w:p w14:paraId="4C9CE523" w14:textId="32F88794" w:rsidR="008102C3" w:rsidRPr="00F52966" w:rsidRDefault="008102C3" w:rsidP="00BB7B97">
      <w:pPr>
        <w:shd w:val="clear" w:color="auto" w:fill="FFFFFF"/>
        <w:spacing w:beforeLines="60" w:before="144" w:afterLines="60" w:after="144" w:line="264" w:lineRule="auto"/>
        <w:ind w:firstLine="709"/>
        <w:jc w:val="both"/>
      </w:pPr>
      <w:r w:rsidRPr="00F52966">
        <w:t xml:space="preserve">Ngày 21/5/2018, </w:t>
      </w:r>
      <w:r w:rsidR="00717E20" w:rsidRPr="00F52966">
        <w:t xml:space="preserve">Hội nghị Ban Chấp hành Trung ương Đảng khóa XII </w:t>
      </w:r>
      <w:r w:rsidRPr="00F52966">
        <w:t xml:space="preserve">đã ban hành Nghị quyết số 27-NQ/TW về cải cách chính sách tiền lương đối với cán bộ, công chức, viên chức, lực lượng vũ trang và người lao động trong doanh nghiệp, theo đó: tại điểm đ khoản 3.1 mục 3 Nghị quyết có quy định: </w:t>
      </w:r>
      <w:r w:rsidRPr="00F52966">
        <w:rPr>
          <w:i/>
          <w:iCs/>
        </w:rPr>
        <w:t>“Mở rộng áp dụng cơ chế thí điểm đối với một số tỉnh, thành phố trực thuộc Trung ương đã tự cân đối ngân sách và bảo đảm đủ nguồn thực hiện cải cách tiền lương, các chính sách an sinh xã hội được chi thu nhập bình quân tăng thêm không quá 0,8 lần quỹ lương cơ bản của cán bộ, công chức, viên chức thuộc phạm vi quản lý”.</w:t>
      </w:r>
    </w:p>
    <w:p w14:paraId="44151DDE" w14:textId="2660EB33" w:rsidR="008102C3" w:rsidRPr="00F52966" w:rsidRDefault="008102C3" w:rsidP="00BB7B97">
      <w:pPr>
        <w:shd w:val="clear" w:color="auto" w:fill="FFFFFF"/>
        <w:spacing w:beforeLines="60" w:before="144" w:afterLines="60" w:after="144" w:line="264" w:lineRule="auto"/>
        <w:ind w:firstLine="709"/>
        <w:jc w:val="both"/>
        <w:rPr>
          <w:color w:val="000000" w:themeColor="text1"/>
        </w:rPr>
      </w:pPr>
      <w:r w:rsidRPr="00F52966">
        <w:lastRenderedPageBreak/>
        <w:t>Ngày 05/05</w:t>
      </w:r>
      <w:r w:rsidR="00A772F0" w:rsidRPr="00F52966">
        <w:t>/</w:t>
      </w:r>
      <w:r w:rsidRPr="00F52966">
        <w:t>2022, Bộ Chính trị ban hành Nghị quyết số 15-NQ/TW về phương hướng, nhiệm vụ phát triển Thủ đô Hà Nội đến năm 2030, tầm nhìn đến năm 2045</w:t>
      </w:r>
      <w:r w:rsidR="00B96D86" w:rsidRPr="00F52966">
        <w:t xml:space="preserve">, trong đó nêu rõ nhiệm vụ, giải pháp là: Phát triển hệ thống an sinh xã hội toàn diện, bao phủ toàn dân, mở rộng đối tượng thụ hưởng chính sách, nâng cao </w:t>
      </w:r>
      <w:r w:rsidR="00B96D86" w:rsidRPr="00F52966">
        <w:rPr>
          <w:color w:val="000000" w:themeColor="text1"/>
        </w:rPr>
        <w:t>phúc lợi xã hội, hoàn thiện hệ thống pháp luật về Thủ đô với cơ chế chính sách phù hơp…</w:t>
      </w:r>
    </w:p>
    <w:p w14:paraId="5A3A489C" w14:textId="4C462587" w:rsidR="002D2BD4" w:rsidRPr="00F52966" w:rsidRDefault="002D2BD4" w:rsidP="00BB7B97">
      <w:pPr>
        <w:spacing w:beforeLines="60" w:before="144" w:afterLines="60" w:after="144" w:line="264" w:lineRule="auto"/>
        <w:ind w:firstLine="709"/>
        <w:jc w:val="both"/>
        <w:rPr>
          <w:color w:val="000000" w:themeColor="text1"/>
        </w:rPr>
      </w:pPr>
      <w:r w:rsidRPr="00F52966">
        <w:rPr>
          <w:color w:val="000000" w:themeColor="text1"/>
          <w:lang w:val="vi-VN"/>
        </w:rPr>
        <w:t xml:space="preserve">Ngày 17/3/2026, </w:t>
      </w:r>
      <w:r w:rsidR="004020EA" w:rsidRPr="00F52966">
        <w:rPr>
          <w:color w:val="000000" w:themeColor="text1"/>
          <w:lang w:val="vi-VN"/>
        </w:rPr>
        <w:t>Bộ Chính trị</w:t>
      </w:r>
      <w:r w:rsidRPr="00F52966">
        <w:rPr>
          <w:color w:val="000000" w:themeColor="text1"/>
          <w:lang w:val="vi-VN"/>
        </w:rPr>
        <w:t xml:space="preserve"> ban hành </w:t>
      </w:r>
      <w:r w:rsidRPr="00F52966">
        <w:rPr>
          <w:color w:val="000000" w:themeColor="text1"/>
        </w:rPr>
        <w:t xml:space="preserve">Nghị quyết số 02-NQ/TW </w:t>
      </w:r>
      <w:r w:rsidR="004020EA" w:rsidRPr="00F52966">
        <w:rPr>
          <w:color w:val="000000" w:themeColor="text1"/>
          <w:lang w:val="vi-VN"/>
        </w:rPr>
        <w:t xml:space="preserve">về xây dựng và phát triển Thủ đô Hà Nội trong kỷ nguyên mới trong đó </w:t>
      </w:r>
      <w:r w:rsidRPr="00F52966">
        <w:rPr>
          <w:color w:val="000000" w:themeColor="text1"/>
        </w:rPr>
        <w:t>có các nội dung quan trọng làm cơ sở chính trị cho việc</w:t>
      </w:r>
      <w:r w:rsidRPr="00F52966">
        <w:rPr>
          <w:color w:val="000000" w:themeColor="text1"/>
          <w:lang w:val="vi-VN"/>
        </w:rPr>
        <w:t xml:space="preserve"> xây dựng Nghị quyết </w:t>
      </w:r>
      <w:r w:rsidR="00CE0C50" w:rsidRPr="00F52966">
        <w:rPr>
          <w:color w:val="000000" w:themeColor="text1"/>
          <w:lang w:val="vi-VN"/>
        </w:rPr>
        <w:t xml:space="preserve">là: </w:t>
      </w:r>
      <w:r w:rsidR="004020EA" w:rsidRPr="00F52966">
        <w:rPr>
          <w:color w:val="000000" w:themeColor="text1"/>
          <w:lang w:val="vi-VN"/>
        </w:rPr>
        <w:t>“</w:t>
      </w:r>
      <w:r w:rsidRPr="00F52966">
        <w:rPr>
          <w:color w:val="000000" w:themeColor="text1"/>
        </w:rPr>
        <w:t>thiết lập thể chế đặc thù vượt trội” cho Thủ đô Hà Nội;</w:t>
      </w:r>
      <w:r w:rsidR="00CE0C50" w:rsidRPr="00F52966">
        <w:rPr>
          <w:color w:val="000000" w:themeColor="text1"/>
          <w:lang w:val="vi-VN"/>
        </w:rPr>
        <w:t xml:space="preserve"> </w:t>
      </w:r>
      <w:r w:rsidR="004020EA" w:rsidRPr="00F52966">
        <w:rPr>
          <w:color w:val="000000" w:themeColor="text1"/>
          <w:lang w:val="vi-VN"/>
        </w:rPr>
        <w:t>p</w:t>
      </w:r>
      <w:r w:rsidRPr="00F52966">
        <w:rPr>
          <w:color w:val="000000" w:themeColor="text1"/>
        </w:rPr>
        <w:t>hân quyền, phân cấp triệt để gắn với cơ chế kiểm soát quyền lực và trách nhiệm giải trình, bảo đảm Thủ đô có đủ thẩm quyền, công cụ và nguồn lực để chủ động quyết định, tổ chức thực hiện và chịu trách nhiệm toàn diện về các vấn đề phát tri</w:t>
      </w:r>
      <w:r w:rsidR="004020EA" w:rsidRPr="00F52966">
        <w:rPr>
          <w:color w:val="000000" w:themeColor="text1"/>
        </w:rPr>
        <w:t>ển của Thủ đô</w:t>
      </w:r>
      <w:r w:rsidRPr="00F52966">
        <w:rPr>
          <w:color w:val="000000" w:themeColor="text1"/>
        </w:rPr>
        <w:t>;</w:t>
      </w:r>
      <w:r w:rsidR="00CE0C50" w:rsidRPr="00F52966">
        <w:rPr>
          <w:color w:val="000000" w:themeColor="text1"/>
          <w:lang w:val="vi-VN"/>
        </w:rPr>
        <w:t xml:space="preserve"> </w:t>
      </w:r>
      <w:r w:rsidRPr="00F52966">
        <w:rPr>
          <w:color w:val="000000" w:themeColor="text1"/>
        </w:rPr>
        <w:t>cơ chế giữ chân và thu hút nhân tài về làm việc tại Thủ đô.</w:t>
      </w:r>
    </w:p>
    <w:p w14:paraId="5D90D814" w14:textId="77777777" w:rsidR="00C02B8B" w:rsidRPr="00F52966" w:rsidRDefault="00C02B8B" w:rsidP="00BB7B97">
      <w:pPr>
        <w:shd w:val="clear" w:color="auto" w:fill="FFFFFF"/>
        <w:spacing w:beforeLines="60" w:before="144" w:afterLines="60" w:after="144" w:line="264" w:lineRule="auto"/>
        <w:ind w:firstLine="709"/>
        <w:jc w:val="both"/>
        <w:rPr>
          <w:color w:val="000000" w:themeColor="text1"/>
        </w:rPr>
      </w:pPr>
      <w:r w:rsidRPr="00F52966">
        <w:rPr>
          <w:b/>
          <w:bCs/>
          <w:color w:val="000000" w:themeColor="text1"/>
          <w:lang w:val="en"/>
        </w:rPr>
        <w:t>II. K</w:t>
      </w:r>
      <w:r w:rsidRPr="00F52966">
        <w:rPr>
          <w:b/>
          <w:bCs/>
          <w:color w:val="000000" w:themeColor="text1"/>
          <w:lang w:val="vi-VN"/>
        </w:rPr>
        <w:t>ẾT QUẢ R</w:t>
      </w:r>
      <w:r w:rsidRPr="00F52966">
        <w:rPr>
          <w:b/>
          <w:bCs/>
          <w:color w:val="000000" w:themeColor="text1"/>
        </w:rPr>
        <w:t>À SOÁT</w:t>
      </w:r>
    </w:p>
    <w:p w14:paraId="18BE560D" w14:textId="77777777" w:rsidR="00C02B8B" w:rsidRPr="00F52966" w:rsidRDefault="00C02B8B" w:rsidP="00BB7B97">
      <w:pPr>
        <w:shd w:val="clear" w:color="auto" w:fill="FFFFFF"/>
        <w:spacing w:beforeLines="60" w:before="144" w:afterLines="60" w:after="144" w:line="264" w:lineRule="auto"/>
        <w:ind w:firstLine="709"/>
        <w:jc w:val="both"/>
        <w:rPr>
          <w:color w:val="000000" w:themeColor="text1"/>
        </w:rPr>
      </w:pPr>
      <w:r w:rsidRPr="00F52966">
        <w:rPr>
          <w:b/>
          <w:bCs/>
          <w:color w:val="000000" w:themeColor="text1"/>
          <w:lang w:val="en"/>
        </w:rPr>
        <w:t>1. Ch</w:t>
      </w:r>
      <w:r w:rsidRPr="00F52966">
        <w:rPr>
          <w:b/>
          <w:bCs/>
          <w:color w:val="000000" w:themeColor="text1"/>
          <w:lang w:val="vi-VN"/>
        </w:rPr>
        <w:t>ủ trương, đường lối của Đảng c</w:t>
      </w:r>
      <w:r w:rsidRPr="00F52966">
        <w:rPr>
          <w:b/>
          <w:bCs/>
          <w:color w:val="000000" w:themeColor="text1"/>
        </w:rPr>
        <w:t>ó liên quan đ</w:t>
      </w:r>
      <w:r w:rsidRPr="00F52966">
        <w:rPr>
          <w:b/>
          <w:bCs/>
          <w:color w:val="000000" w:themeColor="text1"/>
          <w:lang w:val="vi-VN"/>
        </w:rPr>
        <w:t>ến ch</w:t>
      </w:r>
      <w:r w:rsidRPr="00F52966">
        <w:rPr>
          <w:b/>
          <w:bCs/>
          <w:color w:val="000000" w:themeColor="text1"/>
        </w:rPr>
        <w:t>ính sách/d</w:t>
      </w:r>
      <w:r w:rsidRPr="00F52966">
        <w:rPr>
          <w:b/>
          <w:bCs/>
          <w:color w:val="000000" w:themeColor="text1"/>
          <w:lang w:val="vi-VN"/>
        </w:rPr>
        <w:t>ự thảo</w:t>
      </w:r>
    </w:p>
    <w:p w14:paraId="58F801F2" w14:textId="49A96E25" w:rsidR="00C02B8B" w:rsidRPr="00F52966" w:rsidRDefault="00C02B8B" w:rsidP="00BB7B97">
      <w:pPr>
        <w:shd w:val="clear" w:color="auto" w:fill="FFFFFF"/>
        <w:spacing w:beforeLines="60" w:before="144" w:afterLines="60" w:after="144" w:line="264" w:lineRule="auto"/>
        <w:ind w:firstLine="709"/>
        <w:jc w:val="both"/>
        <w:rPr>
          <w:color w:val="000000" w:themeColor="text1"/>
        </w:rPr>
      </w:pPr>
      <w:r w:rsidRPr="00F52966">
        <w:rPr>
          <w:color w:val="000000" w:themeColor="text1"/>
          <w:lang w:val="en"/>
        </w:rPr>
        <w:t>- T</w:t>
      </w:r>
      <w:r w:rsidRPr="00F52966">
        <w:rPr>
          <w:color w:val="000000" w:themeColor="text1"/>
          <w:lang w:val="vi-VN"/>
        </w:rPr>
        <w:t>ổng số văn bản của Đảng c</w:t>
      </w:r>
      <w:r w:rsidRPr="00F52966">
        <w:rPr>
          <w:color w:val="000000" w:themeColor="text1"/>
        </w:rPr>
        <w:t>ó ch</w:t>
      </w:r>
      <w:r w:rsidRPr="00F52966">
        <w:rPr>
          <w:color w:val="000000" w:themeColor="text1"/>
          <w:lang w:val="vi-VN"/>
        </w:rPr>
        <w:t>ủ trương, đường lối li</w:t>
      </w:r>
      <w:r w:rsidRPr="00F52966">
        <w:rPr>
          <w:color w:val="000000" w:themeColor="text1"/>
        </w:rPr>
        <w:t>ên quan đ</w:t>
      </w:r>
      <w:r w:rsidRPr="00F52966">
        <w:rPr>
          <w:color w:val="000000" w:themeColor="text1"/>
          <w:lang w:val="vi-VN"/>
        </w:rPr>
        <w:t xml:space="preserve">ến </w:t>
      </w:r>
      <w:r w:rsidRPr="00F52966">
        <w:rPr>
          <w:color w:val="000000" w:themeColor="text1"/>
        </w:rPr>
        <w:t>d</w:t>
      </w:r>
      <w:r w:rsidRPr="00F52966">
        <w:rPr>
          <w:color w:val="000000" w:themeColor="text1"/>
          <w:lang w:val="vi-VN"/>
        </w:rPr>
        <w:t>ự thảo đ</w:t>
      </w:r>
      <w:r w:rsidRPr="00F52966">
        <w:rPr>
          <w:color w:val="000000" w:themeColor="text1"/>
        </w:rPr>
        <w:t>ã đư</w:t>
      </w:r>
      <w:r w:rsidRPr="00F52966">
        <w:rPr>
          <w:color w:val="000000" w:themeColor="text1"/>
          <w:lang w:val="vi-VN"/>
        </w:rPr>
        <w:t>ợc r</w:t>
      </w:r>
      <w:r w:rsidRPr="00F52966">
        <w:rPr>
          <w:color w:val="000000" w:themeColor="text1"/>
        </w:rPr>
        <w:t>à soát</w:t>
      </w:r>
      <w:r w:rsidR="008102C3" w:rsidRPr="00F52966">
        <w:rPr>
          <w:color w:val="000000" w:themeColor="text1"/>
        </w:rPr>
        <w:t xml:space="preserve">: </w:t>
      </w:r>
      <w:r w:rsidR="00004971" w:rsidRPr="00F52966">
        <w:rPr>
          <w:color w:val="000000" w:themeColor="text1"/>
          <w:lang w:val="vi-VN"/>
        </w:rPr>
        <w:t>03</w:t>
      </w:r>
      <w:r w:rsidR="008102C3" w:rsidRPr="00F52966">
        <w:rPr>
          <w:color w:val="000000" w:themeColor="text1"/>
        </w:rPr>
        <w:t xml:space="preserve"> văn bản.</w:t>
      </w:r>
    </w:p>
    <w:p w14:paraId="22CBABC2" w14:textId="31F4EE4D" w:rsidR="00AF4654" w:rsidRPr="00F52966" w:rsidRDefault="00C02B8B" w:rsidP="00BB7B97">
      <w:pPr>
        <w:shd w:val="clear" w:color="auto" w:fill="FFFFFF"/>
        <w:spacing w:beforeLines="60" w:before="144" w:afterLines="60" w:after="144" w:line="264" w:lineRule="auto"/>
        <w:ind w:firstLine="709"/>
        <w:jc w:val="both"/>
        <w:rPr>
          <w:color w:val="000000" w:themeColor="text1"/>
          <w:lang w:val="en"/>
        </w:rPr>
      </w:pPr>
      <w:r w:rsidRPr="00F52966">
        <w:rPr>
          <w:color w:val="000000" w:themeColor="text1"/>
          <w:lang w:val="en"/>
        </w:rPr>
        <w:t xml:space="preserve">- </w:t>
      </w:r>
      <w:r w:rsidR="00004971" w:rsidRPr="00F52966">
        <w:rPr>
          <w:color w:val="000000" w:themeColor="text1"/>
          <w:lang w:val="en"/>
        </w:rPr>
        <w:t>Nghị quyết số 27-NQ/</w:t>
      </w:r>
      <w:r w:rsidR="00004971" w:rsidRPr="00F52966">
        <w:rPr>
          <w:color w:val="000000" w:themeColor="text1"/>
          <w:lang w:val="vi-VN"/>
        </w:rPr>
        <w:t xml:space="preserve">TW, </w:t>
      </w:r>
      <w:r w:rsidR="00AF4654" w:rsidRPr="00F52966">
        <w:rPr>
          <w:color w:val="000000" w:themeColor="text1"/>
          <w:lang w:val="en"/>
        </w:rPr>
        <w:t xml:space="preserve">Nghị quyết số 15-NQ/TW </w:t>
      </w:r>
      <w:r w:rsidR="00004971" w:rsidRPr="00F52966">
        <w:rPr>
          <w:color w:val="000000" w:themeColor="text1"/>
          <w:lang w:val="vi-VN"/>
        </w:rPr>
        <w:t xml:space="preserve">và Nghị quyết số 02-NQ/TW </w:t>
      </w:r>
      <w:r w:rsidR="00AF4654" w:rsidRPr="00F52966">
        <w:rPr>
          <w:color w:val="000000" w:themeColor="text1"/>
          <w:lang w:val="en"/>
        </w:rPr>
        <w:t xml:space="preserve">là kim chỉ nam, </w:t>
      </w:r>
      <w:r w:rsidR="00004971" w:rsidRPr="00F52966">
        <w:rPr>
          <w:color w:val="000000" w:themeColor="text1"/>
          <w:lang w:val="vi-VN"/>
        </w:rPr>
        <w:t>căn cứ quan trọng,</w:t>
      </w:r>
      <w:r w:rsidR="00AF4654" w:rsidRPr="00F52966">
        <w:rPr>
          <w:color w:val="000000" w:themeColor="text1"/>
          <w:lang w:val="en"/>
        </w:rPr>
        <w:t xml:space="preserve"> vững chắc để cơ quan soạn thảo tổ chức triển khai thực hiện đặc biệt là nội dung quy định về ch</w:t>
      </w:r>
      <w:r w:rsidR="00150E04" w:rsidRPr="00F52966">
        <w:rPr>
          <w:color w:val="000000" w:themeColor="text1"/>
          <w:lang w:val="en"/>
        </w:rPr>
        <w:t>ính sách chi thu nhập</w:t>
      </w:r>
      <w:r w:rsidR="00150E04" w:rsidRPr="00F52966">
        <w:rPr>
          <w:color w:val="000000" w:themeColor="text1"/>
          <w:lang w:val="vi-VN"/>
        </w:rPr>
        <w:t xml:space="preserve"> tăng thêm </w:t>
      </w:r>
      <w:r w:rsidR="00AF4654" w:rsidRPr="00F52966">
        <w:rPr>
          <w:color w:val="000000" w:themeColor="text1"/>
          <w:lang w:val="en"/>
        </w:rPr>
        <w:t xml:space="preserve">cho cán bộ, công chức, viên chức Thành phố, cụ thể thể chế hóa bằng Nghị quyết của Hội đồng nhân dân Thành phố. Việc ban hành Nghị quyết sẽ góp phần cải thiện, nâng cao thu nhập cho cán bộ, công chức, viên chức, tạo sự phấn khởi, yên tâm công tác, cống hiến, phấn đấu trong công việc nhằm đẩy mạnh sự phát triển của cơ quan và Thành phố và đảm bảo mức sống khi chỉ số giá tiêu dùng của Thành phố hiện cao nhất cả nước. </w:t>
      </w:r>
    </w:p>
    <w:p w14:paraId="7CA151D2" w14:textId="2FF04894" w:rsidR="00AF4654" w:rsidRPr="009A707F" w:rsidRDefault="00150E04" w:rsidP="00BB7B97">
      <w:pPr>
        <w:shd w:val="clear" w:color="auto" w:fill="FFFFFF"/>
        <w:spacing w:beforeLines="60" w:before="144" w:afterLines="60" w:after="144" w:line="264" w:lineRule="auto"/>
        <w:ind w:firstLine="709"/>
        <w:jc w:val="both"/>
        <w:rPr>
          <w:color w:val="000000" w:themeColor="text1"/>
          <w:lang w:val="en"/>
        </w:rPr>
      </w:pPr>
      <w:r w:rsidRPr="00F52966">
        <w:rPr>
          <w:color w:val="000000" w:themeColor="text1"/>
          <w:lang w:val="en"/>
        </w:rPr>
        <w:t xml:space="preserve">Vì vậy, </w:t>
      </w:r>
      <w:r w:rsidRPr="00F52966">
        <w:rPr>
          <w:color w:val="000000" w:themeColor="text1"/>
          <w:lang w:val="vi-VN"/>
        </w:rPr>
        <w:t>03</w:t>
      </w:r>
      <w:r w:rsidR="00AF4654" w:rsidRPr="00F52966">
        <w:rPr>
          <w:color w:val="000000" w:themeColor="text1"/>
          <w:lang w:val="en"/>
        </w:rPr>
        <w:t xml:space="preserve"> Nghị quyết đóng vai trò rất quan trọng và phù hợp để Hội đồng nhân dân Thành phố ban hành Nghị quyết chi thu nhập tăng thêm cho cán bộ, công chức, viên chức </w:t>
      </w:r>
      <w:r w:rsidR="002B30E2">
        <w:rPr>
          <w:color w:val="000000" w:themeColor="text1"/>
          <w:lang w:val="en"/>
        </w:rPr>
        <w:t>và người lao động</w:t>
      </w:r>
      <w:r w:rsidR="002B30E2" w:rsidRPr="00F52966">
        <w:rPr>
          <w:color w:val="000000" w:themeColor="text1"/>
          <w:lang w:val="en"/>
        </w:rPr>
        <w:t xml:space="preserve"> </w:t>
      </w:r>
      <w:r w:rsidR="00AF4654" w:rsidRPr="00F52966">
        <w:rPr>
          <w:color w:val="000000" w:themeColor="text1"/>
          <w:lang w:val="en"/>
        </w:rPr>
        <w:t>thuộc Thành phố, đồng thời đảm bảo thực hiện đúng chủ trương, đường lối của Đảng về chính sách thu nhập, an sinh xã hội, phúc lợi xã hội trên địa bàn Thành phố.</w:t>
      </w:r>
    </w:p>
    <w:p w14:paraId="2D2A2B32" w14:textId="6EE3D349" w:rsidR="00AF4654" w:rsidRPr="00F52966" w:rsidRDefault="00AF4654" w:rsidP="00BB7B97">
      <w:pPr>
        <w:shd w:val="clear" w:color="auto" w:fill="FFFFFF"/>
        <w:spacing w:beforeLines="60" w:before="144" w:afterLines="60" w:after="144" w:line="264" w:lineRule="auto"/>
        <w:ind w:firstLine="709"/>
        <w:jc w:val="both"/>
        <w:rPr>
          <w:color w:val="000000" w:themeColor="text1"/>
          <w:lang w:val="en"/>
        </w:rPr>
      </w:pPr>
      <w:r w:rsidRPr="009A707F">
        <w:rPr>
          <w:color w:val="000000" w:themeColor="text1"/>
          <w:lang w:val="en"/>
        </w:rPr>
        <w:t xml:space="preserve">Thực hiện Kế hoạch </w:t>
      </w:r>
      <w:r w:rsidR="00684D83" w:rsidRPr="009A707F">
        <w:rPr>
          <w:color w:val="000000" w:themeColor="text1"/>
          <w:lang w:val="en"/>
        </w:rPr>
        <w:t xml:space="preserve">số 09/KH-HĐND ngày 29/4/2026 </w:t>
      </w:r>
      <w:r w:rsidRPr="009A707F">
        <w:rPr>
          <w:color w:val="000000" w:themeColor="text1"/>
          <w:lang w:val="en"/>
        </w:rPr>
        <w:t xml:space="preserve">của </w:t>
      </w:r>
      <w:r w:rsidR="009A707F" w:rsidRPr="009A707F">
        <w:rPr>
          <w:color w:val="000000" w:themeColor="text1"/>
          <w:lang w:val="en"/>
        </w:rPr>
        <w:t>HĐND</w:t>
      </w:r>
      <w:r w:rsidRPr="009A707F">
        <w:rPr>
          <w:color w:val="000000" w:themeColor="text1"/>
          <w:lang w:val="en"/>
        </w:rPr>
        <w:t xml:space="preserve"> </w:t>
      </w:r>
      <w:r w:rsidRPr="00F52966">
        <w:rPr>
          <w:color w:val="000000" w:themeColor="text1"/>
          <w:lang w:val="en"/>
        </w:rPr>
        <w:t xml:space="preserve">Thành phố, UBND Thành phố đã giao Sở Nội vụ chủ trì, phối hợp các cơ quan, đơn vị liên quan tham mưu xây dựng chính sách chi thu nhập tăng thêm, trình HĐND Thành phố tại kỳ họp chuyên đề tháng </w:t>
      </w:r>
      <w:r w:rsidR="00F60C51">
        <w:rPr>
          <w:color w:val="000000" w:themeColor="text1"/>
          <w:lang w:val="en"/>
        </w:rPr>
        <w:t>6</w:t>
      </w:r>
      <w:r w:rsidR="00684D83" w:rsidRPr="00F52966">
        <w:rPr>
          <w:color w:val="000000" w:themeColor="text1"/>
          <w:lang w:val="en"/>
        </w:rPr>
        <w:t xml:space="preserve">/2026 </w:t>
      </w:r>
      <w:r w:rsidRPr="00F52966">
        <w:rPr>
          <w:color w:val="000000" w:themeColor="text1"/>
          <w:lang w:val="en"/>
        </w:rPr>
        <w:t>là hoàn toàn phù hợp</w:t>
      </w:r>
      <w:r w:rsidR="00576321" w:rsidRPr="00F52966">
        <w:rPr>
          <w:color w:val="000000" w:themeColor="text1"/>
          <w:lang w:val="en"/>
        </w:rPr>
        <w:t>.</w:t>
      </w:r>
    </w:p>
    <w:p w14:paraId="782F9682" w14:textId="77777777" w:rsidR="00C02B8B" w:rsidRPr="00F52966" w:rsidRDefault="00C02B8B" w:rsidP="00BB7B97">
      <w:pPr>
        <w:shd w:val="clear" w:color="auto" w:fill="FFFFFF"/>
        <w:spacing w:beforeLines="60" w:before="144" w:afterLines="60" w:after="144" w:line="264" w:lineRule="auto"/>
        <w:ind w:firstLine="709"/>
        <w:jc w:val="both"/>
        <w:rPr>
          <w:b/>
          <w:bCs/>
          <w:color w:val="000000" w:themeColor="text1"/>
        </w:rPr>
      </w:pPr>
      <w:r w:rsidRPr="00F52966">
        <w:rPr>
          <w:b/>
          <w:bCs/>
          <w:color w:val="000000" w:themeColor="text1"/>
          <w:lang w:val="en"/>
        </w:rPr>
        <w:t>2. Văn b</w:t>
      </w:r>
      <w:r w:rsidRPr="00F52966">
        <w:rPr>
          <w:b/>
          <w:bCs/>
          <w:color w:val="000000" w:themeColor="text1"/>
          <w:lang w:val="vi-VN"/>
        </w:rPr>
        <w:t>ản quy phạm ph</w:t>
      </w:r>
      <w:r w:rsidRPr="00F52966">
        <w:rPr>
          <w:b/>
          <w:bCs/>
          <w:color w:val="000000" w:themeColor="text1"/>
        </w:rPr>
        <w:t>áp lu</w:t>
      </w:r>
      <w:r w:rsidRPr="00F52966">
        <w:rPr>
          <w:b/>
          <w:bCs/>
          <w:color w:val="000000" w:themeColor="text1"/>
          <w:lang w:val="vi-VN"/>
        </w:rPr>
        <w:t>ật c</w:t>
      </w:r>
      <w:r w:rsidRPr="00F52966">
        <w:rPr>
          <w:b/>
          <w:bCs/>
          <w:color w:val="000000" w:themeColor="text1"/>
        </w:rPr>
        <w:t>ó liên quan đ</w:t>
      </w:r>
      <w:r w:rsidRPr="00F52966">
        <w:rPr>
          <w:b/>
          <w:bCs/>
          <w:color w:val="000000" w:themeColor="text1"/>
          <w:lang w:val="vi-VN"/>
        </w:rPr>
        <w:t>ến ch</w:t>
      </w:r>
      <w:r w:rsidRPr="00F52966">
        <w:rPr>
          <w:b/>
          <w:bCs/>
          <w:color w:val="000000" w:themeColor="text1"/>
        </w:rPr>
        <w:t>ính sách/d</w:t>
      </w:r>
      <w:r w:rsidRPr="00F52966">
        <w:rPr>
          <w:b/>
          <w:bCs/>
          <w:color w:val="000000" w:themeColor="text1"/>
          <w:lang w:val="vi-VN"/>
        </w:rPr>
        <w:t>ự thảo</w:t>
      </w:r>
    </w:p>
    <w:p w14:paraId="7CE35ACB" w14:textId="00F2A5E1" w:rsidR="008102C3" w:rsidRPr="008B304F" w:rsidRDefault="008102C3" w:rsidP="00BB7B97">
      <w:pPr>
        <w:shd w:val="clear" w:color="auto" w:fill="FFFFFF"/>
        <w:spacing w:beforeLines="60" w:before="144" w:afterLines="60" w:after="144" w:line="264" w:lineRule="auto"/>
        <w:ind w:firstLine="709"/>
        <w:jc w:val="both"/>
        <w:rPr>
          <w:i/>
          <w:iCs/>
          <w:color w:val="EE0000"/>
        </w:rPr>
      </w:pPr>
      <w:r w:rsidRPr="00F52966">
        <w:rPr>
          <w:color w:val="000000" w:themeColor="text1"/>
        </w:rPr>
        <w:lastRenderedPageBreak/>
        <w:t xml:space="preserve">Việc tham mưu xây dựng Nghị quyết chi thu nhập tăng thêm có liên quan đến </w:t>
      </w:r>
      <w:r w:rsidR="00A772F0" w:rsidRPr="00F52966">
        <w:rPr>
          <w:color w:val="000000" w:themeColor="text1"/>
        </w:rPr>
        <w:t>8</w:t>
      </w:r>
      <w:r w:rsidRPr="00F52966">
        <w:rPr>
          <w:color w:val="000000" w:themeColor="text1"/>
        </w:rPr>
        <w:t xml:space="preserve"> văn bản quy phạm pháp luật hiện hành có liên quan, gồm: </w:t>
      </w:r>
      <w:r w:rsidRPr="00F52966">
        <w:rPr>
          <w:i/>
          <w:color w:val="000000" w:themeColor="text1"/>
        </w:rPr>
        <w:t>Luậ</w:t>
      </w:r>
      <w:r w:rsidR="00E7698A">
        <w:rPr>
          <w:i/>
          <w:color w:val="000000" w:themeColor="text1"/>
        </w:rPr>
        <w:t>t Tổ chức chính quyền địa phương;</w:t>
      </w:r>
      <w:r w:rsidRPr="00F52966">
        <w:rPr>
          <w:i/>
          <w:color w:val="000000" w:themeColor="text1"/>
        </w:rPr>
        <w:t xml:space="preserve"> Luật Cán bộ, công chức số 80/2025/QH15</w:t>
      </w:r>
      <w:r w:rsidR="00E7698A">
        <w:rPr>
          <w:i/>
          <w:color w:val="000000" w:themeColor="text1"/>
        </w:rPr>
        <w:t>;</w:t>
      </w:r>
      <w:r w:rsidRPr="00F52966">
        <w:rPr>
          <w:i/>
          <w:color w:val="000000" w:themeColor="text1"/>
        </w:rPr>
        <w:t xml:space="preserve"> Luật Viên chức số</w:t>
      </w:r>
      <w:r w:rsidR="002B30E2">
        <w:rPr>
          <w:i/>
          <w:color w:val="000000" w:themeColor="text1"/>
        </w:rPr>
        <w:t xml:space="preserve"> 129/2025/QH15</w:t>
      </w:r>
      <w:r w:rsidR="00E7698A">
        <w:rPr>
          <w:i/>
          <w:color w:val="000000" w:themeColor="text1"/>
        </w:rPr>
        <w:t>;</w:t>
      </w:r>
      <w:r w:rsidRPr="00F52966">
        <w:rPr>
          <w:i/>
          <w:color w:val="000000" w:themeColor="text1"/>
        </w:rPr>
        <w:t xml:space="preserve"> </w:t>
      </w:r>
      <w:r w:rsidRPr="00F52966">
        <w:rPr>
          <w:bCs/>
          <w:i/>
          <w:color w:val="000000" w:themeColor="text1"/>
        </w:rPr>
        <w:t xml:space="preserve">Luật </w:t>
      </w:r>
      <w:r w:rsidRPr="00F52966">
        <w:rPr>
          <w:i/>
          <w:color w:val="000000" w:themeColor="text1"/>
        </w:rPr>
        <w:t>Ngân sách Nhà nước số 89/2025/QH15</w:t>
      </w:r>
      <w:r w:rsidR="00E7698A">
        <w:rPr>
          <w:i/>
          <w:color w:val="000000" w:themeColor="text1"/>
        </w:rPr>
        <w:t>;</w:t>
      </w:r>
      <w:r w:rsidRPr="00F52966">
        <w:rPr>
          <w:i/>
          <w:color w:val="000000" w:themeColor="text1"/>
        </w:rPr>
        <w:t xml:space="preserve"> Luật Thủ đô </w:t>
      </w:r>
      <w:r w:rsidRPr="00F52966">
        <w:rPr>
          <w:i/>
          <w:color w:val="000000" w:themeColor="text1"/>
          <w:lang w:val="vi-VN"/>
        </w:rPr>
        <w:t>số</w:t>
      </w:r>
      <w:r w:rsidRPr="00F52966">
        <w:rPr>
          <w:i/>
          <w:color w:val="000000" w:themeColor="text1"/>
        </w:rPr>
        <w:t xml:space="preserve"> 02</w:t>
      </w:r>
      <w:r w:rsidRPr="00F52966">
        <w:rPr>
          <w:i/>
          <w:color w:val="000000" w:themeColor="text1"/>
          <w:lang w:val="vi-VN"/>
        </w:rPr>
        <w:t>/2026/QH16</w:t>
      </w:r>
      <w:r w:rsidR="00E7698A">
        <w:rPr>
          <w:i/>
          <w:color w:val="000000" w:themeColor="text1"/>
          <w:lang w:val="en-GB"/>
        </w:rPr>
        <w:t>;</w:t>
      </w:r>
      <w:r w:rsidRPr="00F52966">
        <w:rPr>
          <w:i/>
          <w:color w:val="000000" w:themeColor="text1"/>
        </w:rPr>
        <w:t xml:space="preserve"> </w:t>
      </w:r>
      <w:bookmarkStart w:id="2" w:name="_Hlk226971491"/>
      <w:r w:rsidRPr="00F52966">
        <w:rPr>
          <w:i/>
          <w:color w:val="000000" w:themeColor="text1"/>
        </w:rPr>
        <w:t>Nghị định số 128/2025/NĐ-CP ngày 11 tháng 6 năm 2025 của Chính phủ quy định về phân quyền, phân cấp trong quản lý nhà nước lĩnh vực nội vụ</w:t>
      </w:r>
      <w:bookmarkEnd w:id="2"/>
      <w:r w:rsidR="00E7698A">
        <w:rPr>
          <w:i/>
          <w:color w:val="000000" w:themeColor="text1"/>
        </w:rPr>
        <w:t>;</w:t>
      </w:r>
      <w:r w:rsidRPr="00F52966">
        <w:rPr>
          <w:i/>
          <w:color w:val="000000" w:themeColor="text1"/>
        </w:rPr>
        <w:t xml:space="preserve"> </w:t>
      </w:r>
      <w:r w:rsidRPr="00F52966">
        <w:rPr>
          <w:i/>
          <w:iCs/>
          <w:color w:val="000000" w:themeColor="text1"/>
        </w:rPr>
        <w:t>Nghị định số 60/2021/NĐ-CP ngày 21 tháng 6 năm 2021 của Chính phủ quy định về cơ chế tự chủ tài chính của đơn vị sự nghiệp công lập được sửa đổi, bổ sung bởi Nghị định số 111/2025/NĐ-CP ngày 22 tháng 5 tháng 2025 của Chính phủ và Nghị định số 126/2024/NĐ-CP ngày 08 tháng 10 năm 2024 của Chính phủ quy định về tổ chức, hoạt động và quản lý hội</w:t>
      </w:r>
      <w:r w:rsidR="002B30E2">
        <w:rPr>
          <w:i/>
          <w:iCs/>
          <w:color w:val="000000" w:themeColor="text1"/>
        </w:rPr>
        <w:t xml:space="preserve">; </w:t>
      </w:r>
      <w:r w:rsidR="002B30E2" w:rsidRPr="008228D2">
        <w:rPr>
          <w:i/>
          <w:iCs/>
        </w:rPr>
        <w:t>Nghị quyết số 05/2026/NQ-HĐND ngày 11/5/2026 của Hội đồng nhân dân thành phố Hà Nội quy định một số nội dung về xây dựng, ban hành văn bản quy phạm pháp luật để tổ chức thi hành Luật Thủ đô</w:t>
      </w:r>
      <w:r w:rsidR="002B30E2">
        <w:rPr>
          <w:i/>
          <w:iCs/>
        </w:rPr>
        <w:t>.</w:t>
      </w:r>
    </w:p>
    <w:p w14:paraId="1FEB2EBA" w14:textId="77777777" w:rsidR="00BB7B97" w:rsidRPr="00310C52" w:rsidRDefault="00BB7B97" w:rsidP="00BB7B97">
      <w:pPr>
        <w:pStyle w:val="NormalWeb"/>
        <w:shd w:val="clear" w:color="auto" w:fill="FFFFFF"/>
        <w:spacing w:beforeLines="60" w:before="144" w:beforeAutospacing="0" w:afterLines="60" w:after="144" w:afterAutospacing="0" w:line="264" w:lineRule="auto"/>
        <w:ind w:right="-1" w:firstLine="567"/>
        <w:jc w:val="both"/>
        <w:rPr>
          <w:bCs/>
          <w:color w:val="000000" w:themeColor="text1"/>
          <w:sz w:val="28"/>
          <w:szCs w:val="28"/>
          <w:lang w:val="vi-VN"/>
        </w:rPr>
      </w:pPr>
      <w:r w:rsidRPr="009571CF">
        <w:rPr>
          <w:bCs/>
          <w:color w:val="000000" w:themeColor="text1"/>
          <w:sz w:val="28"/>
          <w:szCs w:val="28"/>
          <w:lang w:val="vi-VN"/>
        </w:rPr>
        <w:t xml:space="preserve">Tại dự thảo Nghị quyết, cơ quan soạn thảo đề xuất áp dụng mức chi thu nhập tăng </w:t>
      </w:r>
      <w:r w:rsidRPr="00310C52">
        <w:rPr>
          <w:bCs/>
          <w:color w:val="000000" w:themeColor="text1"/>
          <w:sz w:val="28"/>
          <w:szCs w:val="28"/>
          <w:lang w:val="vi-VN"/>
        </w:rPr>
        <w:t>thêm tối đa là 1,0 lần mức lương theo ngạch, bậc, chức vụ (tăng so với mức trần cũ là 0,8 lần tại Nghị quyết số 81/2025/NQ-HĐND)</w:t>
      </w:r>
    </w:p>
    <w:p w14:paraId="1C6C514A" w14:textId="23A67F62" w:rsidR="00BB7B97" w:rsidRPr="00310C52" w:rsidRDefault="004B0C58" w:rsidP="00BB7B97">
      <w:pPr>
        <w:pStyle w:val="NormalWeb"/>
        <w:shd w:val="clear" w:color="auto" w:fill="FFFFFF"/>
        <w:spacing w:beforeLines="60" w:before="144" w:beforeAutospacing="0" w:afterLines="60" w:after="144" w:afterAutospacing="0" w:line="264" w:lineRule="auto"/>
        <w:ind w:right="-1" w:firstLine="567"/>
        <w:jc w:val="both"/>
        <w:rPr>
          <w:bCs/>
          <w:color w:val="000000" w:themeColor="text1"/>
          <w:sz w:val="28"/>
          <w:szCs w:val="28"/>
          <w:lang w:val="vi-VN"/>
        </w:rPr>
      </w:pPr>
      <w:r w:rsidRPr="00310C52">
        <w:rPr>
          <w:bCs/>
          <w:color w:val="000000" w:themeColor="text1"/>
          <w:sz w:val="28"/>
          <w:szCs w:val="28"/>
        </w:rPr>
        <w:t xml:space="preserve">Cơ quan soạn thảo </w:t>
      </w:r>
      <w:r w:rsidR="00BB7B97" w:rsidRPr="00310C52">
        <w:rPr>
          <w:bCs/>
          <w:color w:val="000000" w:themeColor="text1"/>
          <w:sz w:val="28"/>
          <w:szCs w:val="28"/>
          <w:lang w:val="vi-VN"/>
        </w:rPr>
        <w:t>báo cáo, giải trình cụ thể về tính hợp lý của phương án này như sau:</w:t>
      </w:r>
    </w:p>
    <w:p w14:paraId="027754CF" w14:textId="77777777" w:rsidR="00BB7B97" w:rsidRPr="00310C52" w:rsidRDefault="00BB7B97" w:rsidP="00BB7B97">
      <w:pPr>
        <w:pStyle w:val="NormalWeb"/>
        <w:shd w:val="clear" w:color="auto" w:fill="FFFFFF"/>
        <w:spacing w:beforeLines="60" w:before="144" w:beforeAutospacing="0" w:afterLines="60" w:after="144" w:afterAutospacing="0" w:line="264" w:lineRule="auto"/>
        <w:ind w:right="-1" w:firstLine="567"/>
        <w:jc w:val="both"/>
        <w:rPr>
          <w:color w:val="000000" w:themeColor="text1"/>
          <w:sz w:val="28"/>
          <w:szCs w:val="28"/>
        </w:rPr>
      </w:pPr>
      <w:r w:rsidRPr="00310C52">
        <w:rPr>
          <w:bCs/>
          <w:color w:val="000000" w:themeColor="text1"/>
          <w:sz w:val="28"/>
          <w:szCs w:val="28"/>
        </w:rPr>
        <w:t xml:space="preserve">- Về tính tương thích với quy định của Đảng và căn cứ pháp lý áp dụng: </w:t>
      </w:r>
      <w:r w:rsidRPr="00310C52">
        <w:rPr>
          <w:color w:val="000000" w:themeColor="text1"/>
          <w:sz w:val="28"/>
          <w:szCs w:val="28"/>
        </w:rPr>
        <w:t xml:space="preserve">Tại điểm đ khoản 3 Mục III Nghị quyết số 27-NQ/TW ngày 21/5/2018 của Ban Chấp hành Trung ương Đảng quy định trần chi thu nhập bình quân tăng thêm không quá </w:t>
      </w:r>
      <w:r w:rsidRPr="00310C52">
        <w:rPr>
          <w:i/>
          <w:iCs/>
          <w:color w:val="000000" w:themeColor="text1"/>
          <w:sz w:val="28"/>
          <w:szCs w:val="28"/>
        </w:rPr>
        <w:t>0,8 lần</w:t>
      </w:r>
      <w:r w:rsidRPr="00310C52">
        <w:rPr>
          <w:color w:val="000000" w:themeColor="text1"/>
          <w:sz w:val="28"/>
          <w:szCs w:val="28"/>
        </w:rPr>
        <w:t xml:space="preserve">. </w:t>
      </w:r>
    </w:p>
    <w:p w14:paraId="36FD4345" w14:textId="77777777" w:rsidR="00BB7B97" w:rsidRPr="00310C52" w:rsidRDefault="00BB7B97" w:rsidP="00BB7B97">
      <w:pPr>
        <w:pStyle w:val="NormalWeb"/>
        <w:shd w:val="clear" w:color="auto" w:fill="FFFFFF"/>
        <w:spacing w:beforeLines="60" w:before="144" w:beforeAutospacing="0" w:afterLines="60" w:after="144" w:afterAutospacing="0" w:line="264" w:lineRule="auto"/>
        <w:ind w:right="-1" w:firstLine="567"/>
        <w:jc w:val="both"/>
        <w:rPr>
          <w:color w:val="000000" w:themeColor="text1"/>
          <w:sz w:val="28"/>
          <w:szCs w:val="28"/>
        </w:rPr>
      </w:pPr>
      <w:r w:rsidRPr="00310C52">
        <w:rPr>
          <w:color w:val="000000" w:themeColor="text1"/>
          <w:sz w:val="28"/>
          <w:szCs w:val="28"/>
        </w:rPr>
        <w:t>Luật Thủ đô số 02/2026/QH16 do Quốc hội ban hành là văn bản quy phạm pháp luật có hiệu lực pháp lý cao nhất (chỉ sau Hiến pháp), đã chính thức giao toàn quyền cho HĐND Thành phố tự quyết định nhiều thẩm quyền, chính sách trong đó có chính sách thu nhập dựa trên khả năng cân đối ngân sách theo quy định tại điểm e khoản 1 Điều 7 Luật Thủ đô 2026. Do đó, việc quy định mức chi tối đa 1,0 lần là hoàn toàn hợp pháp và phát huy được tinh thần “thể chế đặc thù vượt trội” mà Trung ương dành cho Thủ đô.</w:t>
      </w:r>
    </w:p>
    <w:p w14:paraId="2D0A7F25" w14:textId="77777777" w:rsidR="00BB7B97" w:rsidRPr="00310C52" w:rsidRDefault="00BB7B97" w:rsidP="00BB7B97">
      <w:pPr>
        <w:pStyle w:val="NormalWeb"/>
        <w:shd w:val="clear" w:color="auto" w:fill="FFFFFF"/>
        <w:spacing w:beforeLines="60" w:before="144" w:beforeAutospacing="0" w:afterLines="60" w:after="144" w:afterAutospacing="0" w:line="264" w:lineRule="auto"/>
        <w:ind w:right="-1" w:firstLine="567"/>
        <w:jc w:val="both"/>
        <w:rPr>
          <w:b/>
          <w:bCs/>
          <w:color w:val="000000" w:themeColor="text1"/>
          <w:sz w:val="28"/>
          <w:szCs w:val="28"/>
        </w:rPr>
      </w:pPr>
      <w:r w:rsidRPr="00310C52">
        <w:rPr>
          <w:color w:val="000000" w:themeColor="text1"/>
          <w:sz w:val="28"/>
          <w:szCs w:val="28"/>
        </w:rPr>
        <w:t xml:space="preserve">- Quy trình thực hiện: Nhận thấy nội dung đề xuất tăng mức chi có sự khác biệt so với định hướng tại văn bản của Trung ương (Nghị quyết số 27-NQ/TW), UBND Thành phố đã chỉ đạo thực hiện nghiêm túc quy trình, thủ tục chặt chẽ theo quy định tại </w:t>
      </w:r>
      <w:r w:rsidRPr="00310C52">
        <w:rPr>
          <w:b/>
          <w:bCs/>
          <w:color w:val="000000" w:themeColor="text1"/>
          <w:sz w:val="28"/>
          <w:szCs w:val="28"/>
        </w:rPr>
        <w:t>Điều 8 Luật Thủ đô 2026:</w:t>
      </w:r>
    </w:p>
    <w:p w14:paraId="06BC6717" w14:textId="77777777" w:rsidR="00BB7B97" w:rsidRPr="009571CF" w:rsidRDefault="00BB7B97" w:rsidP="00BB7B97">
      <w:pPr>
        <w:spacing w:beforeLines="60" w:before="144" w:afterLines="60" w:after="144" w:line="264" w:lineRule="auto"/>
        <w:ind w:firstLine="567"/>
        <w:rPr>
          <w:color w:val="000000" w:themeColor="text1"/>
        </w:rPr>
      </w:pPr>
      <w:r w:rsidRPr="009571CF">
        <w:rPr>
          <w:color w:val="000000" w:themeColor="text1"/>
        </w:rPr>
        <w:t>+ Tổ chức đánh giá tác động chính sách sâu rộng, chứng minh tính cần thiết của chính sách.</w:t>
      </w:r>
    </w:p>
    <w:p w14:paraId="09B03043" w14:textId="77777777" w:rsidR="00BB7B97" w:rsidRDefault="00BB7B97" w:rsidP="00D27556">
      <w:pPr>
        <w:spacing w:beforeLines="60" w:before="144" w:afterLines="60" w:after="144" w:line="264" w:lineRule="auto"/>
        <w:ind w:firstLine="567"/>
        <w:jc w:val="both"/>
        <w:rPr>
          <w:color w:val="000000" w:themeColor="text1"/>
        </w:rPr>
      </w:pPr>
      <w:r w:rsidRPr="009571CF">
        <w:rPr>
          <w:color w:val="000000" w:themeColor="text1"/>
        </w:rPr>
        <w:t xml:space="preserve">+ Tổ chức lấy ý kiến tham vấn trực tiếp từ 04 cơ quan đầu mối Trung ương bao gồm: </w:t>
      </w:r>
      <w:r w:rsidRPr="009571CF">
        <w:rPr>
          <w:b/>
          <w:bCs/>
          <w:color w:val="000000" w:themeColor="text1"/>
        </w:rPr>
        <w:t>Bộ Nội vụ</w:t>
      </w:r>
      <w:r w:rsidRPr="009571CF">
        <w:rPr>
          <w:color w:val="000000" w:themeColor="text1"/>
        </w:rPr>
        <w:t xml:space="preserve"> (về chính sách tiền lương), </w:t>
      </w:r>
      <w:r w:rsidRPr="009571CF">
        <w:rPr>
          <w:b/>
          <w:bCs/>
          <w:color w:val="000000" w:themeColor="text1"/>
        </w:rPr>
        <w:t>Bộ Tài chính</w:t>
      </w:r>
      <w:r w:rsidRPr="009571CF">
        <w:rPr>
          <w:color w:val="000000" w:themeColor="text1"/>
        </w:rPr>
        <w:t xml:space="preserve"> (về cân đối ngân </w:t>
      </w:r>
      <w:r w:rsidRPr="009571CF">
        <w:rPr>
          <w:color w:val="000000" w:themeColor="text1"/>
        </w:rPr>
        <w:lastRenderedPageBreak/>
        <w:t xml:space="preserve">sách nhà nước), </w:t>
      </w:r>
      <w:r w:rsidRPr="009571CF">
        <w:rPr>
          <w:b/>
          <w:bCs/>
          <w:color w:val="000000" w:themeColor="text1"/>
        </w:rPr>
        <w:t>Bộ Tư pháp</w:t>
      </w:r>
      <w:r w:rsidRPr="009571CF">
        <w:rPr>
          <w:color w:val="000000" w:themeColor="text1"/>
        </w:rPr>
        <w:t xml:space="preserve"> (về tính hợp pháp) và </w:t>
      </w:r>
      <w:r w:rsidRPr="009571CF">
        <w:rPr>
          <w:b/>
          <w:bCs/>
          <w:color w:val="000000" w:themeColor="text1"/>
        </w:rPr>
        <w:t>Ban Tổ chức Trung ương</w:t>
      </w:r>
      <w:r w:rsidRPr="009571CF">
        <w:rPr>
          <w:color w:val="000000" w:themeColor="text1"/>
        </w:rPr>
        <w:t xml:space="preserve"> (về phương diện chính trị, đối chiếu với chủ trương của Đảng). </w:t>
      </w:r>
    </w:p>
    <w:p w14:paraId="0D9172BB" w14:textId="370662A5" w:rsidR="00BB7B97" w:rsidRPr="00BB7B97" w:rsidRDefault="00BB7B97" w:rsidP="00BB7B97">
      <w:pPr>
        <w:spacing w:beforeLines="60" w:before="144" w:afterLines="60" w:after="144" w:line="264" w:lineRule="auto"/>
        <w:ind w:firstLine="567"/>
        <w:rPr>
          <w:color w:val="000000" w:themeColor="text1"/>
        </w:rPr>
      </w:pPr>
      <w:r w:rsidRPr="009571CF">
        <w:rPr>
          <w:color w:val="000000" w:themeColor="text1"/>
        </w:rPr>
        <w:t xml:space="preserve">+ Tham vấn đầy đủ các đối tượng chịu sự tác động trực tiếp của chính sách. </w:t>
      </w:r>
    </w:p>
    <w:p w14:paraId="1AB24DF3" w14:textId="77777777" w:rsidR="00C02B8B" w:rsidRPr="00310C52" w:rsidRDefault="00C02B8B" w:rsidP="00BB7B97">
      <w:pPr>
        <w:shd w:val="clear" w:color="auto" w:fill="FFFFFF"/>
        <w:spacing w:beforeLines="60" w:before="144" w:afterLines="60" w:after="144" w:line="264" w:lineRule="auto"/>
        <w:ind w:firstLine="709"/>
        <w:jc w:val="both"/>
        <w:rPr>
          <w:color w:val="000000" w:themeColor="text1"/>
        </w:rPr>
      </w:pPr>
      <w:r w:rsidRPr="00F52966">
        <w:rPr>
          <w:b/>
          <w:bCs/>
          <w:lang w:val="en"/>
        </w:rPr>
        <w:t>3. Đi</w:t>
      </w:r>
      <w:r w:rsidRPr="00F52966">
        <w:rPr>
          <w:b/>
          <w:bCs/>
          <w:lang w:val="vi-VN"/>
        </w:rPr>
        <w:t>ều ước quốc tế c</w:t>
      </w:r>
      <w:r w:rsidRPr="00F52966">
        <w:rPr>
          <w:b/>
          <w:bCs/>
        </w:rPr>
        <w:t xml:space="preserve">ó </w:t>
      </w:r>
      <w:r w:rsidRPr="00310C52">
        <w:rPr>
          <w:b/>
          <w:bCs/>
          <w:color w:val="000000" w:themeColor="text1"/>
        </w:rPr>
        <w:t>liên quan đ</w:t>
      </w:r>
      <w:r w:rsidRPr="00310C52">
        <w:rPr>
          <w:b/>
          <w:bCs/>
          <w:color w:val="000000" w:themeColor="text1"/>
          <w:lang w:val="vi-VN"/>
        </w:rPr>
        <w:t>ến ch</w:t>
      </w:r>
      <w:r w:rsidRPr="00310C52">
        <w:rPr>
          <w:b/>
          <w:bCs/>
          <w:color w:val="000000" w:themeColor="text1"/>
        </w:rPr>
        <w:t>ính sách/d</w:t>
      </w:r>
      <w:r w:rsidRPr="00310C52">
        <w:rPr>
          <w:b/>
          <w:bCs/>
          <w:color w:val="000000" w:themeColor="text1"/>
          <w:lang w:val="vi-VN"/>
        </w:rPr>
        <w:t>ự thảo</w:t>
      </w:r>
    </w:p>
    <w:p w14:paraId="025A653A" w14:textId="675BE74C" w:rsidR="00296C01" w:rsidRPr="00F52966" w:rsidRDefault="008102C3" w:rsidP="00BB7B97">
      <w:pPr>
        <w:spacing w:beforeLines="60" w:before="144" w:afterLines="60" w:after="144" w:line="264" w:lineRule="auto"/>
        <w:ind w:firstLine="709"/>
        <w:jc w:val="both"/>
      </w:pPr>
      <w:r w:rsidRPr="00310C52">
        <w:rPr>
          <w:color w:val="000000" w:themeColor="text1"/>
        </w:rPr>
        <w:t xml:space="preserve">Dự thảo Nghị quyết không </w:t>
      </w:r>
      <w:r w:rsidR="0013731F" w:rsidRPr="00310C52">
        <w:rPr>
          <w:color w:val="000000" w:themeColor="text1"/>
        </w:rPr>
        <w:t xml:space="preserve">có nội dung </w:t>
      </w:r>
      <w:r w:rsidRPr="00310C52">
        <w:rPr>
          <w:color w:val="000000" w:themeColor="text1"/>
        </w:rPr>
        <w:t xml:space="preserve">liên </w:t>
      </w:r>
      <w:r w:rsidRPr="00F52966">
        <w:t xml:space="preserve">quan đến </w:t>
      </w:r>
      <w:r w:rsidRPr="00F52966">
        <w:rPr>
          <w:lang w:val="en"/>
        </w:rPr>
        <w:t>Đi</w:t>
      </w:r>
      <w:r w:rsidRPr="00F52966">
        <w:rPr>
          <w:lang w:val="vi-VN"/>
        </w:rPr>
        <w:t>ều ước quốc tế</w:t>
      </w:r>
      <w:r w:rsidRPr="00F52966">
        <w:t>.</w:t>
      </w:r>
    </w:p>
    <w:p w14:paraId="2A954C8D" w14:textId="4AACB38A" w:rsidR="004A52BD" w:rsidRPr="00F52966" w:rsidRDefault="00491988" w:rsidP="00BB7B97">
      <w:pPr>
        <w:spacing w:beforeLines="60" w:before="144" w:afterLines="60" w:after="144" w:line="264" w:lineRule="auto"/>
        <w:ind w:firstLine="709"/>
        <w:jc w:val="both"/>
      </w:pPr>
      <w:r w:rsidRPr="00F52966">
        <w:t>Sở Nội vụ kính báo cáo./.</w:t>
      </w:r>
      <w:bookmarkStart w:id="3" w:name="_Hlk178000604"/>
    </w:p>
    <w:p w14:paraId="3CA67C63" w14:textId="77777777" w:rsidR="00A602A6" w:rsidRPr="00A602A6" w:rsidRDefault="00A602A6" w:rsidP="00BB7B97">
      <w:pPr>
        <w:pStyle w:val="NormalWeb"/>
        <w:shd w:val="clear" w:color="auto" w:fill="FFFFFF"/>
        <w:spacing w:beforeLines="40" w:before="96" w:beforeAutospacing="0" w:afterLines="40" w:after="96" w:afterAutospacing="0" w:line="254" w:lineRule="auto"/>
        <w:ind w:right="-108" w:firstLine="720"/>
        <w:jc w:val="both"/>
        <w:rPr>
          <w:color w:val="000000"/>
          <w:sz w:val="10"/>
          <w:szCs w:val="28"/>
        </w:rPr>
      </w:pPr>
    </w:p>
    <w:tbl>
      <w:tblPr>
        <w:tblW w:w="9072" w:type="dxa"/>
        <w:tblInd w:w="108" w:type="dxa"/>
        <w:tblLayout w:type="fixed"/>
        <w:tblLook w:val="01E0" w:firstRow="1" w:lastRow="1" w:firstColumn="1" w:lastColumn="1" w:noHBand="0" w:noVBand="0"/>
      </w:tblPr>
      <w:tblGrid>
        <w:gridCol w:w="4536"/>
        <w:gridCol w:w="4536"/>
      </w:tblGrid>
      <w:tr w:rsidR="00877580" w14:paraId="5B5783A5" w14:textId="77777777" w:rsidTr="00265139">
        <w:tc>
          <w:tcPr>
            <w:tcW w:w="4536" w:type="dxa"/>
            <w:hideMark/>
          </w:tcPr>
          <w:p w14:paraId="59FEC086" w14:textId="77777777" w:rsidR="00877580" w:rsidRPr="00265139" w:rsidRDefault="00877580" w:rsidP="00265139">
            <w:pPr>
              <w:rPr>
                <w:b/>
                <w:i/>
                <w:sz w:val="24"/>
                <w:lang w:val="en-GB"/>
              </w:rPr>
            </w:pPr>
            <w:r w:rsidRPr="00265139">
              <w:rPr>
                <w:b/>
                <w:i/>
                <w:sz w:val="24"/>
                <w:lang w:val="en-GB"/>
              </w:rPr>
              <w:t>Nơi nhận:</w:t>
            </w:r>
          </w:p>
          <w:p w14:paraId="1D2CB75D" w14:textId="77777777" w:rsidR="00877580" w:rsidRPr="00265139" w:rsidRDefault="00877580" w:rsidP="00265139">
            <w:pPr>
              <w:rPr>
                <w:sz w:val="22"/>
                <w:lang w:val="en-GB"/>
              </w:rPr>
            </w:pPr>
            <w:r w:rsidRPr="00265139">
              <w:rPr>
                <w:sz w:val="22"/>
                <w:lang w:val="en-GB"/>
              </w:rPr>
              <w:t xml:space="preserve">- </w:t>
            </w:r>
            <w:r w:rsidR="003C6486" w:rsidRPr="00265139">
              <w:rPr>
                <w:sz w:val="22"/>
                <w:lang w:val="en-GB"/>
              </w:rPr>
              <w:t>UBND Thành phố</w:t>
            </w:r>
            <w:r w:rsidRPr="00265139">
              <w:rPr>
                <w:sz w:val="22"/>
                <w:lang w:val="en-GB"/>
              </w:rPr>
              <w:t>;</w:t>
            </w:r>
          </w:p>
          <w:p w14:paraId="578326BA" w14:textId="77777777" w:rsidR="00877580" w:rsidRPr="00265139" w:rsidRDefault="00877580" w:rsidP="00265139">
            <w:pPr>
              <w:rPr>
                <w:sz w:val="22"/>
                <w:lang w:val="en-GB"/>
              </w:rPr>
            </w:pPr>
            <w:r w:rsidRPr="00265139">
              <w:rPr>
                <w:sz w:val="22"/>
                <w:lang w:val="en-GB"/>
              </w:rPr>
              <w:t>- Chủ tịch UBND Thành phố;</w:t>
            </w:r>
          </w:p>
          <w:p w14:paraId="5D719365" w14:textId="0F7CC610" w:rsidR="00877580" w:rsidRPr="00265139" w:rsidRDefault="00877580" w:rsidP="00265139">
            <w:pPr>
              <w:rPr>
                <w:sz w:val="22"/>
                <w:lang w:val="en-GB"/>
              </w:rPr>
            </w:pPr>
            <w:r w:rsidRPr="00265139">
              <w:rPr>
                <w:sz w:val="22"/>
                <w:lang w:val="en-GB"/>
              </w:rPr>
              <w:t xml:space="preserve">- </w:t>
            </w:r>
            <w:r w:rsidR="000C6338" w:rsidRPr="00265139">
              <w:rPr>
                <w:sz w:val="22"/>
                <w:lang w:val="en-GB"/>
              </w:rPr>
              <w:t>Các</w:t>
            </w:r>
            <w:r w:rsidRPr="00265139">
              <w:rPr>
                <w:sz w:val="22"/>
                <w:lang w:val="en-GB"/>
              </w:rPr>
              <w:t xml:space="preserve"> P</w:t>
            </w:r>
            <w:r w:rsidR="009A707F">
              <w:rPr>
                <w:sz w:val="22"/>
                <w:lang w:val="en-GB"/>
              </w:rPr>
              <w:t>hó Chủ tịch</w:t>
            </w:r>
            <w:r w:rsidRPr="00265139">
              <w:rPr>
                <w:sz w:val="22"/>
                <w:lang w:val="en-GB"/>
              </w:rPr>
              <w:t xml:space="preserve"> UBND </w:t>
            </w:r>
            <w:r w:rsidR="000C6338" w:rsidRPr="00265139">
              <w:rPr>
                <w:sz w:val="22"/>
                <w:lang w:val="en-GB"/>
              </w:rPr>
              <w:t>Thành phố</w:t>
            </w:r>
            <w:r w:rsidRPr="00265139">
              <w:rPr>
                <w:sz w:val="22"/>
                <w:lang w:val="en-GB"/>
              </w:rPr>
              <w:t>;</w:t>
            </w:r>
          </w:p>
          <w:p w14:paraId="6930841F" w14:textId="77777777" w:rsidR="00877580" w:rsidRPr="00265139" w:rsidRDefault="00877580" w:rsidP="00265139">
            <w:pPr>
              <w:rPr>
                <w:sz w:val="22"/>
                <w:lang w:val="en-GB"/>
              </w:rPr>
            </w:pPr>
            <w:r w:rsidRPr="00265139">
              <w:rPr>
                <w:sz w:val="22"/>
                <w:lang w:val="en-GB"/>
              </w:rPr>
              <w:t>- Các Sở</w:t>
            </w:r>
            <w:r w:rsidR="004604C0" w:rsidRPr="00265139">
              <w:rPr>
                <w:sz w:val="22"/>
                <w:lang w:val="en-GB"/>
              </w:rPr>
              <w:t>: Tư pháp, Tài chính</w:t>
            </w:r>
            <w:r w:rsidRPr="00265139">
              <w:rPr>
                <w:sz w:val="22"/>
                <w:lang w:val="en-GB"/>
              </w:rPr>
              <w:t>;</w:t>
            </w:r>
          </w:p>
          <w:p w14:paraId="054991D3" w14:textId="77777777" w:rsidR="00877580" w:rsidRPr="00265139" w:rsidRDefault="00877580" w:rsidP="00265139">
            <w:pPr>
              <w:rPr>
                <w:sz w:val="22"/>
                <w:lang w:val="en-GB"/>
              </w:rPr>
            </w:pPr>
            <w:r w:rsidRPr="00265139">
              <w:rPr>
                <w:sz w:val="22"/>
                <w:lang w:val="en-GB"/>
              </w:rPr>
              <w:t>- VPUB: CVP, PCVP; các phòng NC, TH;</w:t>
            </w:r>
          </w:p>
          <w:p w14:paraId="726C0917" w14:textId="77777777" w:rsidR="00877580" w:rsidRPr="00265139" w:rsidRDefault="00877580" w:rsidP="00265139">
            <w:pPr>
              <w:rPr>
                <w:sz w:val="22"/>
                <w:lang w:val="en-GB"/>
              </w:rPr>
            </w:pPr>
            <w:r w:rsidRPr="00265139">
              <w:rPr>
                <w:sz w:val="22"/>
                <w:lang w:val="en-GB"/>
              </w:rPr>
              <w:t>- Lưu: VT.</w:t>
            </w:r>
          </w:p>
          <w:p w14:paraId="35A5B576" w14:textId="77777777" w:rsidR="00877580" w:rsidRPr="00265139" w:rsidRDefault="00877580" w:rsidP="00265139">
            <w:pPr>
              <w:rPr>
                <w:b/>
                <w:lang w:val="en-GB"/>
              </w:rPr>
            </w:pPr>
          </w:p>
        </w:tc>
        <w:tc>
          <w:tcPr>
            <w:tcW w:w="4536" w:type="dxa"/>
          </w:tcPr>
          <w:p w14:paraId="312F3E51" w14:textId="77777777" w:rsidR="00877580" w:rsidRPr="00265139" w:rsidRDefault="00392F7F" w:rsidP="00265139">
            <w:pPr>
              <w:keepNext/>
              <w:jc w:val="center"/>
              <w:outlineLvl w:val="4"/>
              <w:rPr>
                <w:b/>
              </w:rPr>
            </w:pPr>
            <w:r w:rsidRPr="00265139">
              <w:rPr>
                <w:b/>
              </w:rPr>
              <w:t>GIÁM ĐỐC</w:t>
            </w:r>
          </w:p>
          <w:p w14:paraId="7C768A14" w14:textId="77777777" w:rsidR="00877580" w:rsidRPr="00265139" w:rsidRDefault="00877580" w:rsidP="00265139">
            <w:pPr>
              <w:jc w:val="center"/>
              <w:rPr>
                <w:rFonts w:ascii=".VnTime" w:hAnsi=".VnTime"/>
              </w:rPr>
            </w:pPr>
          </w:p>
          <w:p w14:paraId="6A9C2D9B" w14:textId="77777777" w:rsidR="00877580" w:rsidRPr="00265139" w:rsidRDefault="00877580" w:rsidP="00265139">
            <w:pPr>
              <w:jc w:val="center"/>
              <w:rPr>
                <w:rFonts w:ascii=".VnTime" w:hAnsi=".VnTime"/>
              </w:rPr>
            </w:pPr>
          </w:p>
          <w:p w14:paraId="048E7565" w14:textId="77777777" w:rsidR="00877580" w:rsidRPr="00265139" w:rsidRDefault="00877580" w:rsidP="00265139">
            <w:pPr>
              <w:jc w:val="center"/>
              <w:rPr>
                <w:b/>
              </w:rPr>
            </w:pPr>
          </w:p>
          <w:p w14:paraId="683A4E40" w14:textId="77777777" w:rsidR="00877580" w:rsidRDefault="00877580" w:rsidP="00265139">
            <w:pPr>
              <w:jc w:val="center"/>
              <w:rPr>
                <w:b/>
              </w:rPr>
            </w:pPr>
          </w:p>
          <w:p w14:paraId="5DB521E3" w14:textId="77777777" w:rsidR="00265139" w:rsidRPr="00265139" w:rsidRDefault="00265139" w:rsidP="00265139">
            <w:pPr>
              <w:jc w:val="center"/>
              <w:rPr>
                <w:b/>
              </w:rPr>
            </w:pPr>
          </w:p>
          <w:p w14:paraId="1FD8CDAF" w14:textId="77777777" w:rsidR="00877580" w:rsidRPr="00265139" w:rsidRDefault="00392F7F" w:rsidP="00265139">
            <w:pPr>
              <w:jc w:val="center"/>
              <w:rPr>
                <w:b/>
                <w:lang w:val="en-GB"/>
              </w:rPr>
            </w:pPr>
            <w:r w:rsidRPr="00265139">
              <w:rPr>
                <w:b/>
                <w:lang w:val="en-GB"/>
              </w:rPr>
              <w:t>Nguyễn Minh Long</w:t>
            </w:r>
          </w:p>
        </w:tc>
      </w:tr>
      <w:bookmarkEnd w:id="3"/>
    </w:tbl>
    <w:p w14:paraId="361321F3" w14:textId="77777777" w:rsidR="00016C87" w:rsidRDefault="00016C87" w:rsidP="00900624">
      <w:pPr>
        <w:spacing w:before="120" w:after="120"/>
        <w:jc w:val="both"/>
        <w:rPr>
          <w:lang w:val="nl-NL"/>
        </w:rPr>
      </w:pPr>
    </w:p>
    <w:p w14:paraId="509EC583" w14:textId="77777777" w:rsidR="00F52966" w:rsidRDefault="00F52966" w:rsidP="00717E20">
      <w:pPr>
        <w:jc w:val="center"/>
        <w:rPr>
          <w:b/>
        </w:rPr>
      </w:pPr>
    </w:p>
    <w:p w14:paraId="760C247A" w14:textId="77777777" w:rsidR="00F52966" w:rsidRDefault="00F52966" w:rsidP="00717E20">
      <w:pPr>
        <w:jc w:val="center"/>
        <w:rPr>
          <w:b/>
        </w:rPr>
      </w:pPr>
    </w:p>
    <w:p w14:paraId="4AE0601E" w14:textId="77777777" w:rsidR="00F52966" w:rsidRDefault="00F52966" w:rsidP="00717E20">
      <w:pPr>
        <w:jc w:val="center"/>
        <w:rPr>
          <w:b/>
        </w:rPr>
      </w:pPr>
    </w:p>
    <w:p w14:paraId="1CD44C39" w14:textId="77777777" w:rsidR="00F52966" w:rsidRDefault="00F52966" w:rsidP="00717E20">
      <w:pPr>
        <w:jc w:val="center"/>
        <w:rPr>
          <w:b/>
        </w:rPr>
      </w:pPr>
    </w:p>
    <w:p w14:paraId="177CDAB6" w14:textId="77777777" w:rsidR="00F52966" w:rsidRDefault="00F52966" w:rsidP="00717E20">
      <w:pPr>
        <w:jc w:val="center"/>
        <w:rPr>
          <w:b/>
        </w:rPr>
      </w:pPr>
    </w:p>
    <w:p w14:paraId="2BDF2DD8" w14:textId="77777777" w:rsidR="00F52966" w:rsidRDefault="00F52966" w:rsidP="00717E20">
      <w:pPr>
        <w:jc w:val="center"/>
        <w:rPr>
          <w:b/>
        </w:rPr>
      </w:pPr>
    </w:p>
    <w:p w14:paraId="2BEE7403" w14:textId="77777777" w:rsidR="00F52966" w:rsidRDefault="00F52966" w:rsidP="00717E20">
      <w:pPr>
        <w:jc w:val="center"/>
        <w:rPr>
          <w:b/>
        </w:rPr>
      </w:pPr>
    </w:p>
    <w:p w14:paraId="75E567EF" w14:textId="77777777" w:rsidR="00F52966" w:rsidRDefault="00F52966" w:rsidP="00717E20">
      <w:pPr>
        <w:jc w:val="center"/>
        <w:rPr>
          <w:b/>
        </w:rPr>
      </w:pPr>
    </w:p>
    <w:p w14:paraId="7CD13BA6" w14:textId="77777777" w:rsidR="00F52966" w:rsidRDefault="00F52966" w:rsidP="00717E20">
      <w:pPr>
        <w:jc w:val="center"/>
        <w:rPr>
          <w:b/>
        </w:rPr>
      </w:pPr>
    </w:p>
    <w:p w14:paraId="01EA4ADE" w14:textId="77777777" w:rsidR="00F52966" w:rsidRDefault="00F52966" w:rsidP="00717E20">
      <w:pPr>
        <w:jc w:val="center"/>
        <w:rPr>
          <w:b/>
        </w:rPr>
      </w:pPr>
    </w:p>
    <w:p w14:paraId="1446C7FF" w14:textId="77777777" w:rsidR="00F52966" w:rsidRDefault="00F52966" w:rsidP="00717E20">
      <w:pPr>
        <w:jc w:val="center"/>
        <w:rPr>
          <w:b/>
        </w:rPr>
      </w:pPr>
    </w:p>
    <w:p w14:paraId="7A732E98" w14:textId="77777777" w:rsidR="00F52966" w:rsidRDefault="00F52966" w:rsidP="00717E20">
      <w:pPr>
        <w:jc w:val="center"/>
        <w:rPr>
          <w:b/>
        </w:rPr>
      </w:pPr>
    </w:p>
    <w:p w14:paraId="2FCF6D76" w14:textId="77777777" w:rsidR="00F52966" w:rsidRDefault="00F52966" w:rsidP="00717E20">
      <w:pPr>
        <w:jc w:val="center"/>
        <w:rPr>
          <w:b/>
        </w:rPr>
      </w:pPr>
    </w:p>
    <w:p w14:paraId="43A72574" w14:textId="77777777" w:rsidR="00F52966" w:rsidRDefault="00F52966" w:rsidP="00717E20">
      <w:pPr>
        <w:jc w:val="center"/>
        <w:rPr>
          <w:b/>
        </w:rPr>
      </w:pPr>
    </w:p>
    <w:p w14:paraId="7E54A7F5" w14:textId="77777777" w:rsidR="00F52966" w:rsidRDefault="00F52966" w:rsidP="00717E20">
      <w:pPr>
        <w:jc w:val="center"/>
        <w:rPr>
          <w:b/>
        </w:rPr>
      </w:pPr>
    </w:p>
    <w:p w14:paraId="10BC5386" w14:textId="77777777" w:rsidR="00F52966" w:rsidRDefault="00F52966" w:rsidP="00717E20">
      <w:pPr>
        <w:jc w:val="center"/>
        <w:rPr>
          <w:b/>
        </w:rPr>
      </w:pPr>
    </w:p>
    <w:p w14:paraId="23DCF65A" w14:textId="77777777" w:rsidR="00F52966" w:rsidRDefault="00F52966" w:rsidP="00717E20">
      <w:pPr>
        <w:jc w:val="center"/>
        <w:rPr>
          <w:b/>
        </w:rPr>
      </w:pPr>
    </w:p>
    <w:p w14:paraId="6EE396C9" w14:textId="77777777" w:rsidR="00F52966" w:rsidRDefault="00F52966" w:rsidP="00717E20">
      <w:pPr>
        <w:jc w:val="center"/>
        <w:rPr>
          <w:b/>
        </w:rPr>
      </w:pPr>
    </w:p>
    <w:p w14:paraId="049FE05B" w14:textId="77777777" w:rsidR="002047E3" w:rsidRDefault="002047E3" w:rsidP="00717E20">
      <w:pPr>
        <w:jc w:val="center"/>
        <w:rPr>
          <w:b/>
        </w:rPr>
      </w:pPr>
    </w:p>
    <w:p w14:paraId="25CADE0A" w14:textId="77777777" w:rsidR="002047E3" w:rsidRDefault="002047E3" w:rsidP="00717E20">
      <w:pPr>
        <w:jc w:val="center"/>
        <w:rPr>
          <w:b/>
        </w:rPr>
      </w:pPr>
    </w:p>
    <w:p w14:paraId="21A8D9F0" w14:textId="77777777" w:rsidR="002047E3" w:rsidRDefault="002047E3" w:rsidP="00717E20">
      <w:pPr>
        <w:jc w:val="center"/>
        <w:rPr>
          <w:b/>
        </w:rPr>
      </w:pPr>
    </w:p>
    <w:p w14:paraId="33A9197B" w14:textId="77777777" w:rsidR="002047E3" w:rsidRDefault="002047E3" w:rsidP="00717E20">
      <w:pPr>
        <w:jc w:val="center"/>
        <w:rPr>
          <w:b/>
        </w:rPr>
      </w:pPr>
    </w:p>
    <w:p w14:paraId="26064AC5" w14:textId="77777777" w:rsidR="002047E3" w:rsidRDefault="002047E3" w:rsidP="00717E20">
      <w:pPr>
        <w:jc w:val="center"/>
        <w:rPr>
          <w:b/>
        </w:rPr>
      </w:pPr>
    </w:p>
    <w:p w14:paraId="77D413F8" w14:textId="77777777" w:rsidR="002047E3" w:rsidRDefault="002047E3" w:rsidP="00717E20">
      <w:pPr>
        <w:jc w:val="center"/>
        <w:rPr>
          <w:b/>
        </w:rPr>
      </w:pPr>
    </w:p>
    <w:p w14:paraId="42652A60" w14:textId="77777777" w:rsidR="002047E3" w:rsidRDefault="002047E3" w:rsidP="00717E20">
      <w:pPr>
        <w:jc w:val="center"/>
        <w:rPr>
          <w:b/>
        </w:rPr>
      </w:pPr>
    </w:p>
    <w:p w14:paraId="16CBEB91" w14:textId="77777777" w:rsidR="002047E3" w:rsidRDefault="002047E3" w:rsidP="00310C52">
      <w:pPr>
        <w:rPr>
          <w:b/>
        </w:rPr>
      </w:pPr>
    </w:p>
    <w:p w14:paraId="43A2D613" w14:textId="77777777" w:rsidR="00F52966" w:rsidRDefault="00F52966" w:rsidP="00265139">
      <w:pPr>
        <w:rPr>
          <w:b/>
        </w:rPr>
      </w:pPr>
    </w:p>
    <w:p w14:paraId="42F87CBE" w14:textId="0CC893DD" w:rsidR="00296C01" w:rsidRDefault="00296C01" w:rsidP="00717E20">
      <w:pPr>
        <w:jc w:val="center"/>
        <w:rPr>
          <w:b/>
        </w:rPr>
      </w:pPr>
      <w:r>
        <w:rPr>
          <w:b/>
        </w:rPr>
        <w:t>PHỤ LỤC</w:t>
      </w:r>
    </w:p>
    <w:p w14:paraId="65C1B70A" w14:textId="77777777" w:rsidR="003D2D0E" w:rsidRDefault="003D2D0E" w:rsidP="00717E20">
      <w:pPr>
        <w:jc w:val="center"/>
        <w:rPr>
          <w:b/>
        </w:rPr>
      </w:pPr>
    </w:p>
    <w:p w14:paraId="284CD299" w14:textId="5397F690" w:rsidR="00296C01" w:rsidRPr="003D2D0E" w:rsidRDefault="00296C01" w:rsidP="002047E3">
      <w:pPr>
        <w:shd w:val="clear" w:color="auto" w:fill="FFFFFF"/>
        <w:spacing w:before="120" w:after="200" w:line="234" w:lineRule="atLeast"/>
        <w:rPr>
          <w:color w:val="000000" w:themeColor="text1"/>
          <w:sz w:val="26"/>
          <w:szCs w:val="26"/>
        </w:rPr>
      </w:pPr>
      <w:r w:rsidRPr="00E10E48">
        <w:rPr>
          <w:b/>
          <w:bCs/>
          <w:color w:val="000000" w:themeColor="text1"/>
          <w:sz w:val="26"/>
          <w:szCs w:val="26"/>
          <w:lang w:val="en"/>
        </w:rPr>
        <w:t>1. Ch</w:t>
      </w:r>
      <w:r w:rsidRPr="00E10E48">
        <w:rPr>
          <w:b/>
          <w:bCs/>
          <w:color w:val="000000" w:themeColor="text1"/>
          <w:sz w:val="26"/>
          <w:szCs w:val="26"/>
          <w:lang w:val="vi-VN"/>
        </w:rPr>
        <w:t>ủ trương, đường lối của Đảng c</w:t>
      </w:r>
      <w:r w:rsidRPr="00E10E48">
        <w:rPr>
          <w:b/>
          <w:bCs/>
          <w:color w:val="000000" w:themeColor="text1"/>
          <w:sz w:val="26"/>
          <w:szCs w:val="26"/>
        </w:rPr>
        <w:t>ó liên quan đ</w:t>
      </w:r>
      <w:r w:rsidRPr="00E10E48">
        <w:rPr>
          <w:b/>
          <w:bCs/>
          <w:color w:val="000000" w:themeColor="text1"/>
          <w:sz w:val="26"/>
          <w:szCs w:val="26"/>
          <w:lang w:val="vi-VN"/>
        </w:rPr>
        <w:t>ến ch</w:t>
      </w:r>
      <w:r w:rsidRPr="00E10E48">
        <w:rPr>
          <w:b/>
          <w:bCs/>
          <w:color w:val="000000" w:themeColor="text1"/>
          <w:sz w:val="26"/>
          <w:szCs w:val="26"/>
        </w:rPr>
        <w:t>ính sách/d</w:t>
      </w:r>
      <w:r w:rsidRPr="00E10E48">
        <w:rPr>
          <w:b/>
          <w:bCs/>
          <w:color w:val="000000" w:themeColor="text1"/>
          <w:sz w:val="26"/>
          <w:szCs w:val="26"/>
          <w:lang w:val="vi-VN"/>
        </w:rPr>
        <w:t>ự thảo</w:t>
      </w:r>
    </w:p>
    <w:tbl>
      <w:tblPr>
        <w:tblStyle w:val="TableGrid"/>
        <w:tblW w:w="5648" w:type="pct"/>
        <w:tblInd w:w="-743" w:type="dxa"/>
        <w:tblLook w:val="04A0" w:firstRow="1" w:lastRow="0" w:firstColumn="1" w:lastColumn="0" w:noHBand="0" w:noVBand="1"/>
      </w:tblPr>
      <w:tblGrid>
        <w:gridCol w:w="2767"/>
        <w:gridCol w:w="3499"/>
        <w:gridCol w:w="2410"/>
        <w:gridCol w:w="1560"/>
      </w:tblGrid>
      <w:tr w:rsidR="00F52966" w:rsidRPr="005509BD" w14:paraId="3BC25FD8" w14:textId="77777777" w:rsidTr="0011157C">
        <w:tc>
          <w:tcPr>
            <w:tcW w:w="1352" w:type="pct"/>
            <w:vAlign w:val="center"/>
            <w:hideMark/>
          </w:tcPr>
          <w:p w14:paraId="2637F28D" w14:textId="77777777" w:rsidR="00296C01" w:rsidRPr="005509BD" w:rsidRDefault="00296C01" w:rsidP="003D2D0E">
            <w:pPr>
              <w:spacing w:before="60" w:after="60" w:line="234" w:lineRule="atLeast"/>
              <w:jc w:val="center"/>
              <w:rPr>
                <w:color w:val="000000" w:themeColor="text1"/>
                <w:sz w:val="27"/>
                <w:szCs w:val="27"/>
              </w:rPr>
            </w:pPr>
            <w:r w:rsidRPr="005509BD">
              <w:rPr>
                <w:b/>
                <w:bCs/>
                <w:color w:val="000000" w:themeColor="text1"/>
                <w:sz w:val="27"/>
                <w:szCs w:val="27"/>
                <w:lang w:val="en"/>
              </w:rPr>
              <w:t>CHÍNH SÁCH/ QUY Đ</w:t>
            </w:r>
            <w:r w:rsidRPr="005509BD">
              <w:rPr>
                <w:b/>
                <w:bCs/>
                <w:color w:val="000000" w:themeColor="text1"/>
                <w:sz w:val="27"/>
                <w:szCs w:val="27"/>
                <w:lang w:val="vi-VN"/>
              </w:rPr>
              <w:t>ỊNH CỦA DỰ THẢO</w:t>
            </w:r>
          </w:p>
        </w:tc>
        <w:tc>
          <w:tcPr>
            <w:tcW w:w="1709" w:type="pct"/>
            <w:vAlign w:val="center"/>
            <w:hideMark/>
          </w:tcPr>
          <w:p w14:paraId="4B60E330" w14:textId="77777777" w:rsidR="00296C01" w:rsidRPr="005509BD" w:rsidRDefault="00296C01" w:rsidP="003D2D0E">
            <w:pPr>
              <w:spacing w:before="60" w:after="60" w:line="234" w:lineRule="atLeast"/>
              <w:ind w:left="-20" w:firstLine="20"/>
              <w:jc w:val="center"/>
              <w:rPr>
                <w:color w:val="000000" w:themeColor="text1"/>
                <w:sz w:val="27"/>
                <w:szCs w:val="27"/>
              </w:rPr>
            </w:pPr>
            <w:r w:rsidRPr="005509BD">
              <w:rPr>
                <w:b/>
                <w:bCs/>
                <w:color w:val="000000" w:themeColor="text1"/>
                <w:sz w:val="27"/>
                <w:szCs w:val="27"/>
                <w:lang w:val="en"/>
              </w:rPr>
              <w:t>CH</w:t>
            </w:r>
            <w:r w:rsidRPr="005509BD">
              <w:rPr>
                <w:b/>
                <w:bCs/>
                <w:color w:val="000000" w:themeColor="text1"/>
                <w:sz w:val="27"/>
                <w:szCs w:val="27"/>
                <w:lang w:val="vi-VN"/>
              </w:rPr>
              <w:t>Ủ TRƯƠNG, ĐƯỜNG LỐI CỦA ĐẢNG</w:t>
            </w:r>
          </w:p>
        </w:tc>
        <w:tc>
          <w:tcPr>
            <w:tcW w:w="1177" w:type="pct"/>
            <w:vAlign w:val="center"/>
            <w:hideMark/>
          </w:tcPr>
          <w:p w14:paraId="5EF88BB7" w14:textId="77777777" w:rsidR="00296C01" w:rsidRPr="005509BD" w:rsidRDefault="00296C01" w:rsidP="003D2D0E">
            <w:pPr>
              <w:spacing w:before="60" w:after="60" w:line="234" w:lineRule="atLeast"/>
              <w:jc w:val="center"/>
              <w:rPr>
                <w:color w:val="000000" w:themeColor="text1"/>
                <w:sz w:val="27"/>
                <w:szCs w:val="27"/>
              </w:rPr>
            </w:pPr>
            <w:r w:rsidRPr="005509BD">
              <w:rPr>
                <w:b/>
                <w:bCs/>
                <w:color w:val="000000" w:themeColor="text1"/>
                <w:sz w:val="27"/>
                <w:szCs w:val="27"/>
                <w:lang w:val="en"/>
              </w:rPr>
              <w:t>ĐÁNH GIÁ</w:t>
            </w:r>
            <w:r w:rsidRPr="005509BD">
              <w:rPr>
                <w:b/>
                <w:bCs/>
                <w:color w:val="000000" w:themeColor="text1"/>
                <w:sz w:val="27"/>
                <w:szCs w:val="27"/>
                <w:lang w:val="en"/>
              </w:rPr>
              <w:br/>
              <w:t>(Đã th</w:t>
            </w:r>
            <w:r w:rsidRPr="005509BD">
              <w:rPr>
                <w:b/>
                <w:bCs/>
                <w:color w:val="000000" w:themeColor="text1"/>
                <w:sz w:val="27"/>
                <w:szCs w:val="27"/>
                <w:lang w:val="vi-VN"/>
              </w:rPr>
              <w:t>ể chế đầy đủ hoặc một phần)</w:t>
            </w:r>
          </w:p>
        </w:tc>
        <w:tc>
          <w:tcPr>
            <w:tcW w:w="762" w:type="pct"/>
            <w:vAlign w:val="center"/>
            <w:hideMark/>
          </w:tcPr>
          <w:p w14:paraId="4F2EF1AB" w14:textId="77777777" w:rsidR="003D2D0E" w:rsidRPr="005509BD" w:rsidRDefault="00296C01" w:rsidP="003D2D0E">
            <w:pPr>
              <w:spacing w:before="60" w:after="60" w:line="234" w:lineRule="atLeast"/>
              <w:jc w:val="center"/>
              <w:rPr>
                <w:b/>
                <w:bCs/>
                <w:color w:val="000000" w:themeColor="text1"/>
                <w:sz w:val="27"/>
                <w:szCs w:val="27"/>
              </w:rPr>
            </w:pPr>
            <w:r w:rsidRPr="005509BD">
              <w:rPr>
                <w:b/>
                <w:bCs/>
                <w:color w:val="000000" w:themeColor="text1"/>
                <w:sz w:val="27"/>
                <w:szCs w:val="27"/>
                <w:lang w:val="en"/>
              </w:rPr>
              <w:t>Đ</w:t>
            </w:r>
            <w:r w:rsidRPr="005509BD">
              <w:rPr>
                <w:b/>
                <w:bCs/>
                <w:color w:val="000000" w:themeColor="text1"/>
                <w:sz w:val="27"/>
                <w:szCs w:val="27"/>
                <w:lang w:val="vi-VN"/>
              </w:rPr>
              <w:t xml:space="preserve">Ề XUẤT </w:t>
            </w:r>
          </w:p>
          <w:p w14:paraId="0014DF2D" w14:textId="35C484FF" w:rsidR="00296C01" w:rsidRPr="005509BD" w:rsidRDefault="00296C01" w:rsidP="003D2D0E">
            <w:pPr>
              <w:spacing w:before="60" w:after="60" w:line="234" w:lineRule="atLeast"/>
              <w:jc w:val="center"/>
              <w:rPr>
                <w:color w:val="000000" w:themeColor="text1"/>
                <w:sz w:val="27"/>
                <w:szCs w:val="27"/>
              </w:rPr>
            </w:pPr>
            <w:r w:rsidRPr="005509BD">
              <w:rPr>
                <w:b/>
                <w:bCs/>
                <w:color w:val="000000" w:themeColor="text1"/>
                <w:sz w:val="27"/>
                <w:szCs w:val="27"/>
                <w:lang w:val="vi-VN"/>
              </w:rPr>
              <w:t>XỬ L</w:t>
            </w:r>
            <w:r w:rsidRPr="005509BD">
              <w:rPr>
                <w:b/>
                <w:bCs/>
                <w:color w:val="000000" w:themeColor="text1"/>
                <w:sz w:val="27"/>
                <w:szCs w:val="27"/>
              </w:rPr>
              <w:t>Ý</w:t>
            </w:r>
          </w:p>
        </w:tc>
      </w:tr>
      <w:tr w:rsidR="00F52966" w:rsidRPr="005509BD" w14:paraId="2104A730" w14:textId="77777777" w:rsidTr="0011157C">
        <w:tc>
          <w:tcPr>
            <w:tcW w:w="1352" w:type="pct"/>
            <w:hideMark/>
          </w:tcPr>
          <w:p w14:paraId="11D602EE" w14:textId="73CC1419" w:rsidR="00900624" w:rsidRPr="005509BD" w:rsidRDefault="00717E20" w:rsidP="0013731F">
            <w:pPr>
              <w:spacing w:beforeLines="40" w:before="96" w:after="120" w:line="234" w:lineRule="atLeast"/>
              <w:jc w:val="both"/>
              <w:rPr>
                <w:b/>
                <w:bCs/>
                <w:color w:val="000000" w:themeColor="text1"/>
                <w:sz w:val="27"/>
                <w:szCs w:val="27"/>
              </w:rPr>
            </w:pPr>
            <w:r w:rsidRPr="005509BD">
              <w:rPr>
                <w:b/>
                <w:bCs/>
                <w:color w:val="000000" w:themeColor="text1"/>
                <w:sz w:val="27"/>
                <w:szCs w:val="27"/>
              </w:rPr>
              <w:t>Điều 5 dự thảo</w:t>
            </w:r>
          </w:p>
          <w:p w14:paraId="5016C55B" w14:textId="20DD9199" w:rsidR="00296C01" w:rsidRPr="005509BD" w:rsidRDefault="00D93253" w:rsidP="0013731F">
            <w:pPr>
              <w:spacing w:beforeLines="40" w:before="96" w:after="120" w:line="234" w:lineRule="atLeast"/>
              <w:jc w:val="both"/>
              <w:rPr>
                <w:color w:val="000000" w:themeColor="text1"/>
                <w:sz w:val="27"/>
                <w:szCs w:val="27"/>
              </w:rPr>
            </w:pPr>
            <w:r w:rsidRPr="005509BD">
              <w:rPr>
                <w:color w:val="000000" w:themeColor="text1"/>
                <w:sz w:val="27"/>
                <w:szCs w:val="27"/>
              </w:rPr>
              <w:t>Mức</w:t>
            </w:r>
            <w:r w:rsidR="00900624" w:rsidRPr="005509BD">
              <w:rPr>
                <w:color w:val="000000" w:themeColor="text1"/>
                <w:sz w:val="27"/>
                <w:szCs w:val="27"/>
              </w:rPr>
              <w:t xml:space="preserve"> </w:t>
            </w:r>
            <w:r w:rsidR="00717E20" w:rsidRPr="005509BD">
              <w:rPr>
                <w:color w:val="000000" w:themeColor="text1"/>
                <w:sz w:val="27"/>
                <w:szCs w:val="27"/>
              </w:rPr>
              <w:t>chi thu nhập tăng thêm</w:t>
            </w:r>
            <w:r w:rsidR="00900624" w:rsidRPr="005509BD">
              <w:rPr>
                <w:color w:val="000000" w:themeColor="text1"/>
                <w:sz w:val="27"/>
                <w:szCs w:val="27"/>
              </w:rPr>
              <w:t xml:space="preserve"> đề xuất t</w:t>
            </w:r>
            <w:r w:rsidR="00717E20" w:rsidRPr="005509BD">
              <w:rPr>
                <w:color w:val="000000" w:themeColor="text1"/>
                <w:sz w:val="27"/>
                <w:szCs w:val="27"/>
              </w:rPr>
              <w:t>ăng từ 0,8 lên 1,0</w:t>
            </w:r>
            <w:r w:rsidR="00900624" w:rsidRPr="005509BD">
              <w:rPr>
                <w:color w:val="000000" w:themeColor="text1"/>
                <w:sz w:val="27"/>
                <w:szCs w:val="27"/>
              </w:rPr>
              <w:t>, cụ thể:</w:t>
            </w:r>
            <w:r w:rsidR="00717E20" w:rsidRPr="005509BD">
              <w:rPr>
                <w:color w:val="000000" w:themeColor="text1"/>
                <w:sz w:val="27"/>
                <w:szCs w:val="27"/>
              </w:rPr>
              <w:t xml:space="preserve"> </w:t>
            </w:r>
          </w:p>
          <w:p w14:paraId="2AE3B88A" w14:textId="2C4A871A" w:rsidR="00900624" w:rsidRPr="00310C52" w:rsidRDefault="004941AE" w:rsidP="0013731F">
            <w:pPr>
              <w:spacing w:beforeLines="40" w:before="96" w:after="120" w:line="234" w:lineRule="atLeast"/>
              <w:jc w:val="both"/>
              <w:rPr>
                <w:i/>
                <w:iCs/>
                <w:color w:val="000000" w:themeColor="text1"/>
                <w:sz w:val="27"/>
                <w:szCs w:val="27"/>
              </w:rPr>
            </w:pPr>
            <w:bookmarkStart w:id="4" w:name="_Hlk230333632"/>
            <w:r w:rsidRPr="00D27D98">
              <w:rPr>
                <w:color w:val="000000" w:themeColor="text1"/>
                <w:lang w:val="nl-NL"/>
              </w:rPr>
              <w:t xml:space="preserve">Chi thu nhập tăng thêm hằng tháng đối với cán bộ, công chức, viên chức theo số biên chế hiện có của cơ quan, </w:t>
            </w:r>
            <w:r>
              <w:rPr>
                <w:color w:val="000000" w:themeColor="text1"/>
                <w:lang w:val="nl-NL"/>
              </w:rPr>
              <w:t xml:space="preserve">tổ chức, </w:t>
            </w:r>
            <w:r w:rsidRPr="00D27D98">
              <w:rPr>
                <w:color w:val="000000" w:themeColor="text1"/>
                <w:lang w:val="nl-NL"/>
              </w:rPr>
              <w:t xml:space="preserve">đơn vị thuộc đối tượng được hưởng quy định tại khoản 1 Điều 2 Nghị quyết tối đa là </w:t>
            </w:r>
            <w:r w:rsidRPr="00D27D98">
              <w:rPr>
                <w:b/>
                <w:bCs/>
                <w:color w:val="000000" w:themeColor="text1"/>
                <w:lang w:val="nl-NL"/>
              </w:rPr>
              <w:t>1,0 lần</w:t>
            </w:r>
            <w:r w:rsidRPr="00D27D98">
              <w:rPr>
                <w:color w:val="000000" w:themeColor="text1"/>
                <w:lang w:val="nl-NL"/>
              </w:rPr>
              <w:t xml:space="preserve"> mức lương theo ngạch bậc, chức vụ hiện hưởng và không bao gồm các khoản phụ cấp theo quy định. </w:t>
            </w:r>
            <w:bookmarkEnd w:id="4"/>
            <w:r w:rsidRPr="00D27D98">
              <w:rPr>
                <w:color w:val="000000" w:themeColor="text1"/>
                <w:lang w:val="nl-NL"/>
              </w:rPr>
              <w:t>Khoản chi thu nhập tăng thêm được trả cùng kỳ lương và không dùng làm căn cứ để tính đóng hưởng chế độ bảo hiểm xã hội</w:t>
            </w:r>
            <w:r>
              <w:rPr>
                <w:color w:val="000000" w:themeColor="text1"/>
                <w:lang w:val="nl-NL"/>
              </w:rPr>
              <w:t>.</w:t>
            </w:r>
          </w:p>
        </w:tc>
        <w:tc>
          <w:tcPr>
            <w:tcW w:w="1709" w:type="pct"/>
            <w:hideMark/>
          </w:tcPr>
          <w:p w14:paraId="30BAF76C" w14:textId="57EB3083" w:rsidR="00717E20" w:rsidRPr="005509BD" w:rsidRDefault="00717E20" w:rsidP="0013731F">
            <w:pPr>
              <w:shd w:val="clear" w:color="auto" w:fill="FFFFFF"/>
              <w:spacing w:beforeLines="40" w:before="96" w:after="20" w:line="254" w:lineRule="auto"/>
              <w:jc w:val="both"/>
              <w:rPr>
                <w:color w:val="000000" w:themeColor="text1"/>
                <w:sz w:val="27"/>
                <w:szCs w:val="27"/>
              </w:rPr>
            </w:pPr>
            <w:r w:rsidRPr="005509BD">
              <w:rPr>
                <w:color w:val="000000" w:themeColor="text1"/>
                <w:sz w:val="27"/>
                <w:szCs w:val="27"/>
              </w:rPr>
              <w:t xml:space="preserve">Nghị quyết số 27-NQ/TW </w:t>
            </w:r>
            <w:r w:rsidR="002C6D63" w:rsidRPr="005509BD">
              <w:rPr>
                <w:color w:val="000000" w:themeColor="text1"/>
                <w:sz w:val="27"/>
                <w:szCs w:val="27"/>
              </w:rPr>
              <w:t>ngày 21/5/20</w:t>
            </w:r>
            <w:r w:rsidR="009A707F" w:rsidRPr="005509BD">
              <w:rPr>
                <w:color w:val="000000" w:themeColor="text1"/>
                <w:sz w:val="27"/>
                <w:szCs w:val="27"/>
              </w:rPr>
              <w:t>1</w:t>
            </w:r>
            <w:r w:rsidR="002C6D63" w:rsidRPr="005509BD">
              <w:rPr>
                <w:color w:val="000000" w:themeColor="text1"/>
                <w:sz w:val="27"/>
                <w:szCs w:val="27"/>
              </w:rPr>
              <w:t>8 của B</w:t>
            </w:r>
            <w:r w:rsidR="00BB0083" w:rsidRPr="005509BD">
              <w:rPr>
                <w:color w:val="000000" w:themeColor="text1"/>
                <w:sz w:val="27"/>
                <w:szCs w:val="27"/>
              </w:rPr>
              <w:t>an chấp hành</w:t>
            </w:r>
            <w:r w:rsidR="002C6D63" w:rsidRPr="005509BD">
              <w:rPr>
                <w:color w:val="000000" w:themeColor="text1"/>
                <w:sz w:val="27"/>
                <w:szCs w:val="27"/>
              </w:rPr>
              <w:t xml:space="preserve"> T</w:t>
            </w:r>
            <w:r w:rsidR="00BB0083" w:rsidRPr="005509BD">
              <w:rPr>
                <w:color w:val="000000" w:themeColor="text1"/>
                <w:sz w:val="27"/>
                <w:szCs w:val="27"/>
              </w:rPr>
              <w:t>rung ương</w:t>
            </w:r>
            <w:r w:rsidR="002C6D63" w:rsidRPr="005509BD">
              <w:rPr>
                <w:color w:val="000000" w:themeColor="text1"/>
                <w:sz w:val="27"/>
                <w:szCs w:val="27"/>
              </w:rPr>
              <w:t xml:space="preserve"> Đảng khóa XII </w:t>
            </w:r>
            <w:r w:rsidRPr="005509BD">
              <w:rPr>
                <w:color w:val="000000" w:themeColor="text1"/>
                <w:sz w:val="27"/>
                <w:szCs w:val="27"/>
              </w:rPr>
              <w:t>về cải cách chính sách tiền lương đối với cán bộ, công chức, viên chức, lực lượng vũ trang và người lao động trong doanh nghiệp, theo đó: tại điểm đ khoản 3.1 mục 3 Nghị quyết có quy định: “Mở rộng áp dụng cơ chế thí điểm đối với một số tỉnh, thành phố trực thuộc Trung ương đã tự cân đối ngân sách và bảo đảm đủ nguồn thực hiện cải cách tiền lương, các chính sách an sinh xã hội được chi thu nhập bình quân tăng thêm không quá 0,8 lần quỹ lương cơ bản của cán bộ, công chức, viên chức thuộc phạm vi quản lý”.</w:t>
            </w:r>
          </w:p>
          <w:p w14:paraId="7D2B49CA" w14:textId="0FB2C487" w:rsidR="00296C01" w:rsidRPr="005509BD" w:rsidRDefault="00296C01" w:rsidP="0013731F">
            <w:pPr>
              <w:spacing w:beforeLines="40" w:before="96" w:after="120" w:line="234" w:lineRule="atLeast"/>
              <w:jc w:val="both"/>
              <w:rPr>
                <w:color w:val="000000" w:themeColor="text1"/>
                <w:sz w:val="27"/>
                <w:szCs w:val="27"/>
              </w:rPr>
            </w:pPr>
          </w:p>
        </w:tc>
        <w:tc>
          <w:tcPr>
            <w:tcW w:w="1177" w:type="pct"/>
            <w:hideMark/>
          </w:tcPr>
          <w:p w14:paraId="00BACB6A" w14:textId="2F0C5523" w:rsidR="00296C01" w:rsidRPr="005509BD" w:rsidRDefault="002C6D63" w:rsidP="0013731F">
            <w:pPr>
              <w:spacing w:beforeLines="40" w:before="96" w:after="120" w:line="234" w:lineRule="atLeast"/>
              <w:jc w:val="both"/>
              <w:rPr>
                <w:color w:val="000000" w:themeColor="text1"/>
                <w:sz w:val="27"/>
                <w:szCs w:val="27"/>
              </w:rPr>
            </w:pPr>
            <w:r w:rsidRPr="005509BD">
              <w:rPr>
                <w:color w:val="000000" w:themeColor="text1"/>
                <w:sz w:val="27"/>
                <w:szCs w:val="27"/>
              </w:rPr>
              <w:t>Dự thảo có quy định khác so với Nghị quyết số 27-NQ/TW</w:t>
            </w:r>
          </w:p>
        </w:tc>
        <w:tc>
          <w:tcPr>
            <w:tcW w:w="762" w:type="pct"/>
            <w:hideMark/>
          </w:tcPr>
          <w:p w14:paraId="191A4CE5" w14:textId="08E1D77C" w:rsidR="00296C01" w:rsidRPr="005509BD" w:rsidRDefault="00296C01" w:rsidP="0013731F">
            <w:pPr>
              <w:spacing w:beforeLines="40" w:before="96" w:after="120" w:line="234" w:lineRule="atLeast"/>
              <w:jc w:val="both"/>
              <w:rPr>
                <w:color w:val="000000" w:themeColor="text1"/>
                <w:sz w:val="27"/>
                <w:szCs w:val="27"/>
              </w:rPr>
            </w:pPr>
            <w:r w:rsidRPr="005509BD">
              <w:rPr>
                <w:color w:val="000000" w:themeColor="text1"/>
                <w:sz w:val="27"/>
                <w:szCs w:val="27"/>
                <w:lang w:val="en"/>
              </w:rPr>
              <w:t> </w:t>
            </w:r>
            <w:r w:rsidR="002C6D63" w:rsidRPr="005509BD">
              <w:rPr>
                <w:color w:val="000000" w:themeColor="text1"/>
                <w:sz w:val="27"/>
                <w:szCs w:val="27"/>
                <w:lang w:val="en"/>
              </w:rPr>
              <w:t>Cơ quan soạn thảo sẽ t</w:t>
            </w:r>
            <w:r w:rsidR="002C6D63" w:rsidRPr="005509BD">
              <w:rPr>
                <w:bCs/>
                <w:color w:val="000000" w:themeColor="text1"/>
                <w:sz w:val="27"/>
                <w:szCs w:val="27"/>
              </w:rPr>
              <w:t>hực hiện đầy đủ các nội dung được quy định tại Điều 8 Luật Thủ đô</w:t>
            </w:r>
            <w:r w:rsidR="00265139" w:rsidRPr="005509BD">
              <w:rPr>
                <w:bCs/>
                <w:color w:val="000000" w:themeColor="text1"/>
                <w:sz w:val="27"/>
                <w:szCs w:val="27"/>
              </w:rPr>
              <w:t xml:space="preserve"> năm 2026</w:t>
            </w:r>
            <w:r w:rsidR="002C6D63" w:rsidRPr="005509BD">
              <w:rPr>
                <w:bCs/>
                <w:color w:val="000000" w:themeColor="text1"/>
                <w:sz w:val="27"/>
                <w:szCs w:val="27"/>
              </w:rPr>
              <w:t>, trong đó đánh giá tác động và xin ý kiến tham vấn của 04 Bộ, ngành Trung ương về nội dung tăng mức chi của chính sách</w:t>
            </w:r>
          </w:p>
        </w:tc>
      </w:tr>
    </w:tbl>
    <w:p w14:paraId="03F9645F" w14:textId="567FC63B" w:rsidR="00296C01" w:rsidRPr="005509BD" w:rsidRDefault="00296C01" w:rsidP="00296C01">
      <w:pPr>
        <w:shd w:val="clear" w:color="auto" w:fill="FFFFFF"/>
        <w:spacing w:before="120" w:after="120" w:line="234" w:lineRule="atLeast"/>
        <w:rPr>
          <w:color w:val="000000" w:themeColor="text1"/>
          <w:sz w:val="27"/>
          <w:szCs w:val="27"/>
        </w:rPr>
      </w:pPr>
      <w:r w:rsidRPr="005509BD">
        <w:rPr>
          <w:b/>
          <w:bCs/>
          <w:color w:val="000000" w:themeColor="text1"/>
          <w:sz w:val="27"/>
          <w:szCs w:val="27"/>
          <w:lang w:val="en"/>
        </w:rPr>
        <w:t>2. Văn b</w:t>
      </w:r>
      <w:r w:rsidRPr="005509BD">
        <w:rPr>
          <w:b/>
          <w:bCs/>
          <w:color w:val="000000" w:themeColor="text1"/>
          <w:sz w:val="27"/>
          <w:szCs w:val="27"/>
          <w:lang w:val="vi-VN"/>
        </w:rPr>
        <w:t>ản quy phạm ph</w:t>
      </w:r>
      <w:r w:rsidRPr="005509BD">
        <w:rPr>
          <w:b/>
          <w:bCs/>
          <w:color w:val="000000" w:themeColor="text1"/>
          <w:sz w:val="27"/>
          <w:szCs w:val="27"/>
        </w:rPr>
        <w:t>áp lu</w:t>
      </w:r>
      <w:r w:rsidRPr="005509BD">
        <w:rPr>
          <w:b/>
          <w:bCs/>
          <w:color w:val="000000" w:themeColor="text1"/>
          <w:sz w:val="27"/>
          <w:szCs w:val="27"/>
          <w:lang w:val="vi-VN"/>
        </w:rPr>
        <w:t>ật c</w:t>
      </w:r>
      <w:r w:rsidRPr="005509BD">
        <w:rPr>
          <w:b/>
          <w:bCs/>
          <w:color w:val="000000" w:themeColor="text1"/>
          <w:sz w:val="27"/>
          <w:szCs w:val="27"/>
        </w:rPr>
        <w:t>ó liên quan đ</w:t>
      </w:r>
      <w:r w:rsidRPr="005509BD">
        <w:rPr>
          <w:b/>
          <w:bCs/>
          <w:color w:val="000000" w:themeColor="text1"/>
          <w:sz w:val="27"/>
          <w:szCs w:val="27"/>
          <w:lang w:val="vi-VN"/>
        </w:rPr>
        <w:t>ến ch</w:t>
      </w:r>
      <w:r w:rsidRPr="005509BD">
        <w:rPr>
          <w:b/>
          <w:bCs/>
          <w:color w:val="000000" w:themeColor="text1"/>
          <w:sz w:val="27"/>
          <w:szCs w:val="27"/>
        </w:rPr>
        <w:t>ính sách/d</w:t>
      </w:r>
      <w:r w:rsidRPr="005509BD">
        <w:rPr>
          <w:b/>
          <w:bCs/>
          <w:color w:val="000000" w:themeColor="text1"/>
          <w:sz w:val="27"/>
          <w:szCs w:val="27"/>
          <w:lang w:val="vi-VN"/>
        </w:rPr>
        <w:t>ự thảo</w:t>
      </w:r>
    </w:p>
    <w:tbl>
      <w:tblPr>
        <w:tblStyle w:val="TableGrid"/>
        <w:tblW w:w="5648" w:type="pct"/>
        <w:tblInd w:w="-743" w:type="dxa"/>
        <w:tblLook w:val="04A0" w:firstRow="1" w:lastRow="0" w:firstColumn="1" w:lastColumn="0" w:noHBand="0" w:noVBand="1"/>
      </w:tblPr>
      <w:tblGrid>
        <w:gridCol w:w="2769"/>
        <w:gridCol w:w="3499"/>
        <w:gridCol w:w="2408"/>
        <w:gridCol w:w="1560"/>
      </w:tblGrid>
      <w:tr w:rsidR="00E10E48" w:rsidRPr="005509BD" w14:paraId="2846ED05" w14:textId="77777777" w:rsidTr="0011157C">
        <w:trPr>
          <w:tblHeader/>
        </w:trPr>
        <w:tc>
          <w:tcPr>
            <w:tcW w:w="1353" w:type="pct"/>
            <w:vAlign w:val="center"/>
            <w:hideMark/>
          </w:tcPr>
          <w:p w14:paraId="118C49F3" w14:textId="77777777" w:rsidR="00296C01" w:rsidRPr="005509BD" w:rsidRDefault="00296C01" w:rsidP="003D2D0E">
            <w:pPr>
              <w:spacing w:before="60" w:after="60" w:line="234" w:lineRule="atLeast"/>
              <w:jc w:val="center"/>
              <w:rPr>
                <w:color w:val="000000" w:themeColor="text1"/>
                <w:sz w:val="27"/>
                <w:szCs w:val="27"/>
              </w:rPr>
            </w:pPr>
            <w:r w:rsidRPr="005509BD">
              <w:rPr>
                <w:b/>
                <w:bCs/>
                <w:color w:val="000000" w:themeColor="text1"/>
                <w:sz w:val="27"/>
                <w:szCs w:val="27"/>
                <w:lang w:val="en"/>
              </w:rPr>
              <w:t>CHÍNH SÁCH/ QUY Đ</w:t>
            </w:r>
            <w:r w:rsidRPr="005509BD">
              <w:rPr>
                <w:b/>
                <w:bCs/>
                <w:color w:val="000000" w:themeColor="text1"/>
                <w:sz w:val="27"/>
                <w:szCs w:val="27"/>
                <w:lang w:val="vi-VN"/>
              </w:rPr>
              <w:t>ỊNH CỦA DỰ THẢO VĂN BẢN</w:t>
            </w:r>
          </w:p>
        </w:tc>
        <w:tc>
          <w:tcPr>
            <w:tcW w:w="1709" w:type="pct"/>
            <w:vAlign w:val="center"/>
            <w:hideMark/>
          </w:tcPr>
          <w:p w14:paraId="4DFD984D" w14:textId="77777777" w:rsidR="00296C01" w:rsidRPr="005509BD" w:rsidRDefault="00296C01" w:rsidP="003D2D0E">
            <w:pPr>
              <w:spacing w:before="60" w:after="60" w:line="234" w:lineRule="atLeast"/>
              <w:jc w:val="center"/>
              <w:rPr>
                <w:color w:val="000000" w:themeColor="text1"/>
                <w:sz w:val="27"/>
                <w:szCs w:val="27"/>
              </w:rPr>
            </w:pPr>
            <w:r w:rsidRPr="005509BD">
              <w:rPr>
                <w:b/>
                <w:bCs/>
                <w:color w:val="000000" w:themeColor="text1"/>
                <w:sz w:val="27"/>
                <w:szCs w:val="27"/>
                <w:lang w:val="en"/>
              </w:rPr>
              <w:t>QUY Đ</w:t>
            </w:r>
            <w:r w:rsidRPr="005509BD">
              <w:rPr>
                <w:b/>
                <w:bCs/>
                <w:color w:val="000000" w:themeColor="text1"/>
                <w:sz w:val="27"/>
                <w:szCs w:val="27"/>
                <w:lang w:val="vi-VN"/>
              </w:rPr>
              <w:t>ỊNH CỦA PH</w:t>
            </w:r>
            <w:r w:rsidRPr="005509BD">
              <w:rPr>
                <w:b/>
                <w:bCs/>
                <w:color w:val="000000" w:themeColor="text1"/>
                <w:sz w:val="27"/>
                <w:szCs w:val="27"/>
              </w:rPr>
              <w:t>ÁP LU</w:t>
            </w:r>
            <w:r w:rsidRPr="005509BD">
              <w:rPr>
                <w:b/>
                <w:bCs/>
                <w:color w:val="000000" w:themeColor="text1"/>
                <w:sz w:val="27"/>
                <w:szCs w:val="27"/>
                <w:lang w:val="vi-VN"/>
              </w:rPr>
              <w:t>ẬT HIỆN H</w:t>
            </w:r>
            <w:r w:rsidRPr="005509BD">
              <w:rPr>
                <w:b/>
                <w:bCs/>
                <w:color w:val="000000" w:themeColor="text1"/>
                <w:sz w:val="27"/>
                <w:szCs w:val="27"/>
              </w:rPr>
              <w:t>ÀNH CÓ LIÊN QUAN</w:t>
            </w:r>
          </w:p>
        </w:tc>
        <w:tc>
          <w:tcPr>
            <w:tcW w:w="1176" w:type="pct"/>
            <w:vAlign w:val="center"/>
            <w:hideMark/>
          </w:tcPr>
          <w:p w14:paraId="14C899D4" w14:textId="77777777" w:rsidR="00296C01" w:rsidRPr="005509BD" w:rsidRDefault="00296C01" w:rsidP="003D2D0E">
            <w:pPr>
              <w:spacing w:before="60" w:after="60" w:line="234" w:lineRule="atLeast"/>
              <w:jc w:val="center"/>
              <w:rPr>
                <w:color w:val="000000" w:themeColor="text1"/>
                <w:sz w:val="27"/>
                <w:szCs w:val="27"/>
              </w:rPr>
            </w:pPr>
            <w:r w:rsidRPr="005509BD">
              <w:rPr>
                <w:b/>
                <w:bCs/>
                <w:color w:val="000000" w:themeColor="text1"/>
                <w:sz w:val="27"/>
                <w:szCs w:val="27"/>
                <w:lang w:val="en"/>
              </w:rPr>
              <w:t>ĐÁNH GIÁ</w:t>
            </w:r>
            <w:r w:rsidRPr="005509BD">
              <w:rPr>
                <w:b/>
                <w:bCs/>
                <w:color w:val="000000" w:themeColor="text1"/>
                <w:sz w:val="27"/>
                <w:szCs w:val="27"/>
                <w:lang w:val="en"/>
              </w:rPr>
              <w:br/>
              <w:t>(Tính h</w:t>
            </w:r>
            <w:r w:rsidRPr="005509BD">
              <w:rPr>
                <w:b/>
                <w:bCs/>
                <w:color w:val="000000" w:themeColor="text1"/>
                <w:sz w:val="27"/>
                <w:szCs w:val="27"/>
                <w:lang w:val="vi-VN"/>
              </w:rPr>
              <w:t>ợp hiến, t</w:t>
            </w:r>
            <w:r w:rsidRPr="005509BD">
              <w:rPr>
                <w:b/>
                <w:bCs/>
                <w:color w:val="000000" w:themeColor="text1"/>
                <w:sz w:val="27"/>
                <w:szCs w:val="27"/>
              </w:rPr>
              <w:t>ính h</w:t>
            </w:r>
            <w:r w:rsidRPr="005509BD">
              <w:rPr>
                <w:b/>
                <w:bCs/>
                <w:color w:val="000000" w:themeColor="text1"/>
                <w:sz w:val="27"/>
                <w:szCs w:val="27"/>
                <w:lang w:val="vi-VN"/>
              </w:rPr>
              <w:t>ợp ph</w:t>
            </w:r>
            <w:r w:rsidRPr="005509BD">
              <w:rPr>
                <w:b/>
                <w:bCs/>
                <w:color w:val="000000" w:themeColor="text1"/>
                <w:sz w:val="27"/>
                <w:szCs w:val="27"/>
              </w:rPr>
              <w:t>áp, tính th</w:t>
            </w:r>
            <w:r w:rsidRPr="005509BD">
              <w:rPr>
                <w:b/>
                <w:bCs/>
                <w:color w:val="000000" w:themeColor="text1"/>
                <w:sz w:val="27"/>
                <w:szCs w:val="27"/>
                <w:lang w:val="vi-VN"/>
              </w:rPr>
              <w:t>ống nhất)</w:t>
            </w:r>
          </w:p>
        </w:tc>
        <w:tc>
          <w:tcPr>
            <w:tcW w:w="762" w:type="pct"/>
            <w:vAlign w:val="center"/>
            <w:hideMark/>
          </w:tcPr>
          <w:p w14:paraId="056CB0BA" w14:textId="77777777" w:rsidR="003D2D0E" w:rsidRPr="005509BD" w:rsidRDefault="00296C01" w:rsidP="003D2D0E">
            <w:pPr>
              <w:spacing w:before="60" w:after="60" w:line="234" w:lineRule="atLeast"/>
              <w:jc w:val="center"/>
              <w:rPr>
                <w:b/>
                <w:bCs/>
                <w:color w:val="000000" w:themeColor="text1"/>
                <w:sz w:val="27"/>
                <w:szCs w:val="27"/>
              </w:rPr>
            </w:pPr>
            <w:r w:rsidRPr="005509BD">
              <w:rPr>
                <w:b/>
                <w:bCs/>
                <w:color w:val="000000" w:themeColor="text1"/>
                <w:sz w:val="27"/>
                <w:szCs w:val="27"/>
                <w:lang w:val="en"/>
              </w:rPr>
              <w:t>Đ</w:t>
            </w:r>
            <w:r w:rsidRPr="005509BD">
              <w:rPr>
                <w:b/>
                <w:bCs/>
                <w:color w:val="000000" w:themeColor="text1"/>
                <w:sz w:val="27"/>
                <w:szCs w:val="27"/>
                <w:lang w:val="vi-VN"/>
              </w:rPr>
              <w:t xml:space="preserve">Ề XUẤT </w:t>
            </w:r>
          </w:p>
          <w:p w14:paraId="6EC21FB2" w14:textId="37F9CE50" w:rsidR="00296C01" w:rsidRPr="005509BD" w:rsidRDefault="00296C01" w:rsidP="003D2D0E">
            <w:pPr>
              <w:spacing w:before="60" w:after="60" w:line="234" w:lineRule="atLeast"/>
              <w:jc w:val="center"/>
              <w:rPr>
                <w:color w:val="000000" w:themeColor="text1"/>
                <w:sz w:val="27"/>
                <w:szCs w:val="27"/>
              </w:rPr>
            </w:pPr>
            <w:r w:rsidRPr="005509BD">
              <w:rPr>
                <w:b/>
                <w:bCs/>
                <w:color w:val="000000" w:themeColor="text1"/>
                <w:sz w:val="27"/>
                <w:szCs w:val="27"/>
                <w:lang w:val="vi-VN"/>
              </w:rPr>
              <w:t>XỬ L</w:t>
            </w:r>
            <w:r w:rsidRPr="005509BD">
              <w:rPr>
                <w:b/>
                <w:bCs/>
                <w:color w:val="000000" w:themeColor="text1"/>
                <w:sz w:val="27"/>
                <w:szCs w:val="27"/>
              </w:rPr>
              <w:t>Ý</w:t>
            </w:r>
          </w:p>
        </w:tc>
      </w:tr>
      <w:tr w:rsidR="00E10E48" w:rsidRPr="005509BD" w14:paraId="683439F7" w14:textId="77777777" w:rsidTr="0011157C">
        <w:tc>
          <w:tcPr>
            <w:tcW w:w="1353" w:type="pct"/>
          </w:tcPr>
          <w:p w14:paraId="754B6106" w14:textId="77777777" w:rsidR="00EE6B9D" w:rsidRPr="005509BD" w:rsidRDefault="00EE6B9D" w:rsidP="00396A6D">
            <w:pPr>
              <w:tabs>
                <w:tab w:val="left" w:pos="720"/>
              </w:tabs>
              <w:autoSpaceDE w:val="0"/>
              <w:autoSpaceDN w:val="0"/>
              <w:adjustRightInd w:val="0"/>
              <w:spacing w:before="40" w:line="254" w:lineRule="auto"/>
              <w:ind w:right="17"/>
              <w:jc w:val="both"/>
              <w:rPr>
                <w:b/>
                <w:color w:val="000000" w:themeColor="text1"/>
                <w:sz w:val="27"/>
                <w:szCs w:val="27"/>
                <w:lang w:val="nl-NL"/>
              </w:rPr>
            </w:pPr>
            <w:r w:rsidRPr="005509BD">
              <w:rPr>
                <w:b/>
                <w:bCs/>
                <w:color w:val="000000" w:themeColor="text1"/>
                <w:sz w:val="27"/>
                <w:szCs w:val="27"/>
                <w:lang w:val="en"/>
              </w:rPr>
              <w:t>1.</w:t>
            </w:r>
            <w:r w:rsidRPr="005509BD">
              <w:rPr>
                <w:color w:val="000000" w:themeColor="text1"/>
                <w:sz w:val="27"/>
                <w:szCs w:val="27"/>
                <w:lang w:val="en"/>
              </w:rPr>
              <w:t xml:space="preserve"> </w:t>
            </w:r>
            <w:r w:rsidRPr="005509BD">
              <w:rPr>
                <w:b/>
                <w:color w:val="000000" w:themeColor="text1"/>
                <w:sz w:val="27"/>
                <w:szCs w:val="27"/>
                <w:lang w:val="nl-NL"/>
              </w:rPr>
              <w:t>Phạm vi điều chỉnh</w:t>
            </w:r>
          </w:p>
          <w:p w14:paraId="059E41E2" w14:textId="54C1E98A" w:rsidR="00EE6B9D" w:rsidRPr="005509BD" w:rsidRDefault="00EE6B9D" w:rsidP="00396A6D">
            <w:pPr>
              <w:tabs>
                <w:tab w:val="left" w:pos="720"/>
              </w:tabs>
              <w:autoSpaceDE w:val="0"/>
              <w:autoSpaceDN w:val="0"/>
              <w:adjustRightInd w:val="0"/>
              <w:spacing w:line="254" w:lineRule="auto"/>
              <w:ind w:right="17"/>
              <w:jc w:val="both"/>
              <w:rPr>
                <w:color w:val="000000" w:themeColor="text1"/>
                <w:sz w:val="27"/>
                <w:szCs w:val="27"/>
              </w:rPr>
            </w:pPr>
            <w:bookmarkStart w:id="5" w:name="_Hlk178143290"/>
            <w:r w:rsidRPr="005509BD">
              <w:rPr>
                <w:color w:val="000000" w:themeColor="text1"/>
                <w:sz w:val="27"/>
                <w:szCs w:val="27"/>
                <w:lang w:val="nl-NL"/>
              </w:rPr>
              <w:t xml:space="preserve">Nghị quyết quy định </w:t>
            </w:r>
            <w:r w:rsidR="00F54FF2" w:rsidRPr="005509BD">
              <w:rPr>
                <w:color w:val="000000" w:themeColor="text1"/>
                <w:sz w:val="27"/>
                <w:szCs w:val="27"/>
                <w:lang w:val="nl-NL"/>
              </w:rPr>
              <w:t xml:space="preserve">chính sách </w:t>
            </w:r>
            <w:r w:rsidRPr="005509BD">
              <w:rPr>
                <w:color w:val="000000" w:themeColor="text1"/>
                <w:sz w:val="27"/>
                <w:szCs w:val="27"/>
                <w:lang w:val="nl-NL"/>
              </w:rPr>
              <w:t xml:space="preserve">chi thu nhập </w:t>
            </w:r>
            <w:r w:rsidRPr="00E43EC4">
              <w:rPr>
                <w:color w:val="000000" w:themeColor="text1"/>
                <w:sz w:val="26"/>
                <w:szCs w:val="26"/>
                <w:lang w:val="nl-NL"/>
              </w:rPr>
              <w:lastRenderedPageBreak/>
              <w:t xml:space="preserve">tăng thêm </w:t>
            </w:r>
            <w:bookmarkEnd w:id="5"/>
            <w:r w:rsidRPr="00E43EC4">
              <w:rPr>
                <w:color w:val="000000" w:themeColor="text1"/>
                <w:sz w:val="26"/>
                <w:szCs w:val="26"/>
                <w:lang w:val="nl-NL"/>
              </w:rPr>
              <w:t>cho c</w:t>
            </w:r>
            <w:r w:rsidRPr="00E43EC4">
              <w:rPr>
                <w:color w:val="000000" w:themeColor="text1"/>
                <w:sz w:val="26"/>
                <w:szCs w:val="26"/>
              </w:rPr>
              <w:t>án bộ, công chức, viên chức theo quy định tại điểm e khoản 1 Điều 7</w:t>
            </w:r>
            <w:r w:rsidRPr="00E43EC4">
              <w:rPr>
                <w:b/>
                <w:bCs/>
                <w:color w:val="000000" w:themeColor="text1"/>
                <w:sz w:val="26"/>
                <w:szCs w:val="26"/>
              </w:rPr>
              <w:t xml:space="preserve"> </w:t>
            </w:r>
            <w:r w:rsidRPr="00E43EC4">
              <w:rPr>
                <w:color w:val="000000" w:themeColor="text1"/>
                <w:sz w:val="26"/>
                <w:szCs w:val="26"/>
              </w:rPr>
              <w:t>Luật Thủ đô số 02</w:t>
            </w:r>
            <w:r w:rsidRPr="00E43EC4">
              <w:rPr>
                <w:color w:val="000000" w:themeColor="text1"/>
                <w:sz w:val="26"/>
                <w:szCs w:val="26"/>
                <w:lang w:val="vi-VN"/>
              </w:rPr>
              <w:t>/2026/QH16</w:t>
            </w:r>
            <w:r w:rsidRPr="00E43EC4">
              <w:rPr>
                <w:color w:val="000000" w:themeColor="text1"/>
                <w:sz w:val="26"/>
                <w:szCs w:val="26"/>
              </w:rPr>
              <w:t xml:space="preserve"> ngày 23 tháng 4 năm 2026.</w:t>
            </w:r>
          </w:p>
        </w:tc>
        <w:tc>
          <w:tcPr>
            <w:tcW w:w="1709" w:type="pct"/>
          </w:tcPr>
          <w:p w14:paraId="2352309A" w14:textId="462657DF" w:rsidR="00EE6B9D" w:rsidRPr="005509BD" w:rsidRDefault="00EE6B9D" w:rsidP="00E517D5">
            <w:pPr>
              <w:spacing w:beforeLines="40" w:before="96" w:after="120" w:line="234" w:lineRule="atLeast"/>
              <w:jc w:val="both"/>
              <w:rPr>
                <w:color w:val="000000" w:themeColor="text1"/>
                <w:sz w:val="27"/>
                <w:szCs w:val="27"/>
                <w:lang w:val="en"/>
              </w:rPr>
            </w:pPr>
            <w:r w:rsidRPr="005509BD">
              <w:rPr>
                <w:color w:val="000000" w:themeColor="text1"/>
                <w:sz w:val="27"/>
                <w:szCs w:val="27"/>
              </w:rPr>
              <w:lastRenderedPageBreak/>
              <w:t>Luật Thủ đô số 02</w:t>
            </w:r>
            <w:r w:rsidRPr="005509BD">
              <w:rPr>
                <w:color w:val="000000" w:themeColor="text1"/>
                <w:sz w:val="27"/>
                <w:szCs w:val="27"/>
                <w:lang w:val="vi-VN"/>
              </w:rPr>
              <w:t>/2026/QH16</w:t>
            </w:r>
            <w:r w:rsidRPr="005509BD">
              <w:rPr>
                <w:color w:val="000000" w:themeColor="text1"/>
                <w:sz w:val="27"/>
                <w:szCs w:val="27"/>
              </w:rPr>
              <w:t xml:space="preserve"> ngày 23 tháng 4 năm 2026</w:t>
            </w:r>
          </w:p>
        </w:tc>
        <w:tc>
          <w:tcPr>
            <w:tcW w:w="1176" w:type="pct"/>
          </w:tcPr>
          <w:p w14:paraId="231F51F3" w14:textId="62F486D3" w:rsidR="00EE6B9D" w:rsidRPr="005509BD" w:rsidRDefault="00EE6B9D" w:rsidP="00E517D5">
            <w:pPr>
              <w:spacing w:beforeLines="40" w:before="96" w:after="120" w:line="234" w:lineRule="atLeast"/>
              <w:jc w:val="both"/>
              <w:rPr>
                <w:color w:val="000000" w:themeColor="text1"/>
                <w:sz w:val="27"/>
                <w:szCs w:val="27"/>
              </w:rPr>
            </w:pPr>
            <w:r w:rsidRPr="005509BD">
              <w:rPr>
                <w:color w:val="000000" w:themeColor="text1"/>
                <w:sz w:val="27"/>
                <w:szCs w:val="27"/>
              </w:rPr>
              <w:t xml:space="preserve">Nội dung dự thảo quy định phạm vi điều chỉnh là hợp </w:t>
            </w:r>
            <w:r w:rsidRPr="005509BD">
              <w:rPr>
                <w:color w:val="000000" w:themeColor="text1"/>
                <w:sz w:val="27"/>
                <w:szCs w:val="27"/>
              </w:rPr>
              <w:lastRenderedPageBreak/>
              <w:t>hiến, hợp pháp và tuân thủ quy định pháp luật hiện hành có liên quan</w:t>
            </w:r>
          </w:p>
        </w:tc>
        <w:tc>
          <w:tcPr>
            <w:tcW w:w="762" w:type="pct"/>
          </w:tcPr>
          <w:p w14:paraId="03978E21" w14:textId="77777777" w:rsidR="00EE6B9D" w:rsidRPr="005509BD" w:rsidRDefault="00EE6B9D" w:rsidP="004B1AAC">
            <w:pPr>
              <w:spacing w:before="120" w:after="120" w:line="234" w:lineRule="atLeast"/>
              <w:rPr>
                <w:color w:val="000000" w:themeColor="text1"/>
                <w:sz w:val="27"/>
                <w:szCs w:val="27"/>
                <w:lang w:val="en"/>
              </w:rPr>
            </w:pPr>
          </w:p>
        </w:tc>
      </w:tr>
      <w:tr w:rsidR="00E10E48" w:rsidRPr="005509BD" w14:paraId="6D85F673" w14:textId="77777777" w:rsidTr="0011157C">
        <w:tc>
          <w:tcPr>
            <w:tcW w:w="1353" w:type="pct"/>
            <w:hideMark/>
          </w:tcPr>
          <w:p w14:paraId="366A3261" w14:textId="57541C37" w:rsidR="00296C01" w:rsidRPr="005509BD" w:rsidRDefault="00900624" w:rsidP="005509BD">
            <w:pPr>
              <w:spacing w:line="234" w:lineRule="atLeast"/>
              <w:rPr>
                <w:b/>
                <w:bCs/>
                <w:color w:val="000000" w:themeColor="text1"/>
                <w:sz w:val="27"/>
                <w:szCs w:val="27"/>
                <w:lang w:val="en"/>
              </w:rPr>
            </w:pPr>
            <w:r w:rsidRPr="005509BD">
              <w:rPr>
                <w:b/>
                <w:bCs/>
                <w:color w:val="000000" w:themeColor="text1"/>
                <w:sz w:val="27"/>
                <w:szCs w:val="27"/>
                <w:lang w:val="en"/>
              </w:rPr>
              <w:lastRenderedPageBreak/>
              <w:t>Điều 2. Về đối tượng</w:t>
            </w:r>
          </w:p>
          <w:p w14:paraId="49534337" w14:textId="77777777" w:rsidR="005509BD" w:rsidRPr="005509BD" w:rsidRDefault="005509BD" w:rsidP="005509BD">
            <w:pPr>
              <w:pStyle w:val="NormalWeb"/>
              <w:shd w:val="clear" w:color="auto" w:fill="FFFFFF"/>
              <w:spacing w:before="0" w:beforeAutospacing="0" w:after="0" w:afterAutospacing="0" w:line="271" w:lineRule="auto"/>
              <w:jc w:val="both"/>
              <w:rPr>
                <w:i/>
                <w:iCs/>
                <w:color w:val="000000" w:themeColor="text1"/>
                <w:sz w:val="27"/>
                <w:szCs w:val="27"/>
                <w:lang w:val="nl-NL"/>
              </w:rPr>
            </w:pPr>
            <w:r w:rsidRPr="005509BD">
              <w:rPr>
                <w:color w:val="000000" w:themeColor="text1"/>
                <w:sz w:val="27"/>
                <w:szCs w:val="27"/>
                <w:lang w:val="nl-NL"/>
              </w:rPr>
              <w:t xml:space="preserve">1.Cán bộ, công chức, viên chức làm việc trong các cơ quan Đảng, Nhà nước, Mặt trận Tổ quốc Việt Nam, tổ chức chính trị - xã hội, đơn vị sự nghiệp công lập do Nhà nước bảo đảm chi thường xuyên và đơn vị sự nghiệp công lập tự bảo đảm một phần chi thường xuyên thuộc thành phố Hà Nội quản lý </w:t>
            </w:r>
            <w:r w:rsidRPr="005509BD">
              <w:rPr>
                <w:i/>
                <w:iCs/>
                <w:color w:val="000000" w:themeColor="text1"/>
                <w:sz w:val="27"/>
                <w:szCs w:val="27"/>
                <w:lang w:val="nl-NL"/>
              </w:rPr>
              <w:t>(đối với đơn vị sự nghiệp công lập thuộc lĩnh vực giáo dục, y tế áp dụng cơ chế, chính sách riêng).</w:t>
            </w:r>
          </w:p>
          <w:p w14:paraId="50ACC5CC" w14:textId="1FC30DB5" w:rsidR="005509BD" w:rsidRPr="005509BD" w:rsidRDefault="005509BD" w:rsidP="005509BD">
            <w:pPr>
              <w:pStyle w:val="NormalWeb"/>
              <w:shd w:val="clear" w:color="auto" w:fill="FFFFFF"/>
              <w:spacing w:before="0" w:beforeAutospacing="0" w:after="0" w:afterAutospacing="0" w:line="271" w:lineRule="auto"/>
              <w:jc w:val="both"/>
              <w:rPr>
                <w:i/>
                <w:iCs/>
                <w:color w:val="000000" w:themeColor="text1"/>
                <w:sz w:val="27"/>
                <w:szCs w:val="27"/>
                <w:lang w:val="nl-NL"/>
              </w:rPr>
            </w:pPr>
            <w:r w:rsidRPr="005509BD">
              <w:rPr>
                <w:color w:val="000000" w:themeColor="text1"/>
                <w:sz w:val="27"/>
                <w:szCs w:val="27"/>
                <w:shd w:val="clear" w:color="auto" w:fill="FFFFFF"/>
                <w:lang w:val="nl-NL"/>
              </w:rPr>
              <w:t>2. Đại biểu Quốc hội hoạt động chuyên trách thuộc Đoàn Đại biểu Quốc hội thành phố Hà Nội.</w:t>
            </w:r>
          </w:p>
          <w:p w14:paraId="0F2D0232" w14:textId="342463C3" w:rsidR="005509BD" w:rsidRPr="005509BD" w:rsidRDefault="005509BD" w:rsidP="005509BD">
            <w:pPr>
              <w:pStyle w:val="NormalWeb"/>
              <w:shd w:val="clear" w:color="auto" w:fill="FFFFFF"/>
              <w:spacing w:before="0" w:beforeAutospacing="0" w:after="0" w:afterAutospacing="0" w:line="271" w:lineRule="auto"/>
              <w:jc w:val="both"/>
              <w:rPr>
                <w:color w:val="000000" w:themeColor="text1"/>
                <w:sz w:val="27"/>
                <w:szCs w:val="27"/>
                <w:lang w:val="nl-NL"/>
              </w:rPr>
            </w:pPr>
            <w:r w:rsidRPr="005509BD">
              <w:rPr>
                <w:color w:val="000000" w:themeColor="text1"/>
                <w:sz w:val="27"/>
                <w:szCs w:val="27"/>
                <w:lang w:val="nl-NL"/>
              </w:rPr>
              <w:t xml:space="preserve">3. Người trong độ tuổi lao động được cấp có thẩm quyền phân công, điều động đến làm việc tại hội và người được tuyển dụng trong chỉ </w:t>
            </w:r>
            <w:r w:rsidRPr="005509BD">
              <w:rPr>
                <w:color w:val="000000" w:themeColor="text1"/>
                <w:sz w:val="27"/>
                <w:szCs w:val="27"/>
                <w:lang w:val="nl-NL"/>
              </w:rPr>
              <w:lastRenderedPageBreak/>
              <w:t>tiêu biên chế được cấp có thẩm quyền giao cho hội đối với Hội Đảng, Nhà nước giao nhiệm vụ phạm vi Thành phố.</w:t>
            </w:r>
          </w:p>
          <w:p w14:paraId="43FFAE4F" w14:textId="704D7B4C" w:rsidR="00900624" w:rsidRPr="005509BD" w:rsidRDefault="00900624" w:rsidP="005509BD">
            <w:pPr>
              <w:pStyle w:val="NormalWeb"/>
              <w:shd w:val="clear" w:color="auto" w:fill="FFFFFF"/>
              <w:spacing w:before="0" w:beforeAutospacing="0" w:after="0" w:afterAutospacing="0" w:line="254" w:lineRule="auto"/>
              <w:jc w:val="both"/>
              <w:rPr>
                <w:color w:val="000000" w:themeColor="text1"/>
                <w:sz w:val="27"/>
                <w:szCs w:val="27"/>
                <w:lang w:val="en"/>
              </w:rPr>
            </w:pPr>
          </w:p>
        </w:tc>
        <w:tc>
          <w:tcPr>
            <w:tcW w:w="1709" w:type="pct"/>
            <w:hideMark/>
          </w:tcPr>
          <w:p w14:paraId="02136D12" w14:textId="71F72654" w:rsidR="00900624" w:rsidRPr="005509BD" w:rsidRDefault="00296C01" w:rsidP="00396A6D">
            <w:pPr>
              <w:spacing w:beforeLines="40" w:before="96" w:line="234" w:lineRule="atLeast"/>
              <w:jc w:val="both"/>
              <w:rPr>
                <w:color w:val="000000" w:themeColor="text1"/>
                <w:sz w:val="27"/>
                <w:szCs w:val="27"/>
                <w:lang w:val="en"/>
              </w:rPr>
            </w:pPr>
            <w:r w:rsidRPr="005509BD">
              <w:rPr>
                <w:color w:val="000000" w:themeColor="text1"/>
                <w:sz w:val="27"/>
                <w:szCs w:val="27"/>
                <w:lang w:val="en"/>
              </w:rPr>
              <w:lastRenderedPageBreak/>
              <w:t> </w:t>
            </w:r>
            <w:r w:rsidR="00EE6B9D" w:rsidRPr="005509BD">
              <w:rPr>
                <w:color w:val="000000" w:themeColor="text1"/>
                <w:sz w:val="27"/>
                <w:szCs w:val="27"/>
                <w:lang w:val="en"/>
              </w:rPr>
              <w:t xml:space="preserve">(1) </w:t>
            </w:r>
            <w:r w:rsidR="00900624" w:rsidRPr="005509BD">
              <w:rPr>
                <w:color w:val="000000" w:themeColor="text1"/>
                <w:sz w:val="27"/>
                <w:szCs w:val="27"/>
                <w:lang w:val="en"/>
              </w:rPr>
              <w:t xml:space="preserve">Luật Thủ đô; </w:t>
            </w:r>
          </w:p>
          <w:p w14:paraId="029A641E" w14:textId="3FC4420F" w:rsidR="00900624" w:rsidRPr="005509BD" w:rsidRDefault="00EE6B9D" w:rsidP="00396A6D">
            <w:pPr>
              <w:spacing w:beforeLines="40" w:before="96" w:line="234" w:lineRule="atLeast"/>
              <w:jc w:val="both"/>
              <w:rPr>
                <w:color w:val="000000" w:themeColor="text1"/>
                <w:sz w:val="27"/>
                <w:szCs w:val="27"/>
              </w:rPr>
            </w:pPr>
            <w:r w:rsidRPr="005509BD">
              <w:rPr>
                <w:color w:val="000000" w:themeColor="text1"/>
                <w:sz w:val="27"/>
                <w:szCs w:val="27"/>
              </w:rPr>
              <w:t xml:space="preserve"> (2) </w:t>
            </w:r>
            <w:r w:rsidR="00900624" w:rsidRPr="005509BD">
              <w:rPr>
                <w:color w:val="000000" w:themeColor="text1"/>
                <w:sz w:val="27"/>
                <w:szCs w:val="27"/>
              </w:rPr>
              <w:t xml:space="preserve">Luật Cán bộ, công chức; </w:t>
            </w:r>
          </w:p>
          <w:p w14:paraId="1FF58C82" w14:textId="62220F33" w:rsidR="00900624" w:rsidRPr="005509BD" w:rsidRDefault="00EE6B9D" w:rsidP="00396A6D">
            <w:pPr>
              <w:spacing w:beforeLines="40" w:before="96" w:line="234" w:lineRule="atLeast"/>
              <w:jc w:val="both"/>
              <w:rPr>
                <w:color w:val="000000" w:themeColor="text1"/>
                <w:sz w:val="27"/>
                <w:szCs w:val="27"/>
              </w:rPr>
            </w:pPr>
            <w:r w:rsidRPr="005509BD">
              <w:rPr>
                <w:color w:val="000000" w:themeColor="text1"/>
                <w:sz w:val="27"/>
                <w:szCs w:val="27"/>
              </w:rPr>
              <w:t xml:space="preserve"> (3) </w:t>
            </w:r>
            <w:r w:rsidR="00900624" w:rsidRPr="005509BD">
              <w:rPr>
                <w:color w:val="000000" w:themeColor="text1"/>
                <w:sz w:val="27"/>
                <w:szCs w:val="27"/>
              </w:rPr>
              <w:t>Luật Viên chức</w:t>
            </w:r>
            <w:r w:rsidR="008B3C6D" w:rsidRPr="005509BD">
              <w:rPr>
                <w:color w:val="000000" w:themeColor="text1"/>
                <w:sz w:val="27"/>
                <w:szCs w:val="27"/>
              </w:rPr>
              <w:t>;</w:t>
            </w:r>
          </w:p>
          <w:p w14:paraId="15C43429" w14:textId="5E166ACF" w:rsidR="00900624" w:rsidRPr="005509BD" w:rsidRDefault="00EE6B9D" w:rsidP="00396A6D">
            <w:pPr>
              <w:spacing w:beforeLines="40" w:before="96" w:line="234" w:lineRule="atLeast"/>
              <w:jc w:val="both"/>
              <w:rPr>
                <w:color w:val="000000" w:themeColor="text1"/>
                <w:sz w:val="27"/>
                <w:szCs w:val="27"/>
              </w:rPr>
            </w:pPr>
            <w:r w:rsidRPr="005509BD">
              <w:rPr>
                <w:color w:val="000000" w:themeColor="text1"/>
                <w:sz w:val="27"/>
                <w:szCs w:val="27"/>
              </w:rPr>
              <w:t xml:space="preserve"> (4)</w:t>
            </w:r>
            <w:r w:rsidR="00900624" w:rsidRPr="005509BD">
              <w:rPr>
                <w:color w:val="000000" w:themeColor="text1"/>
                <w:sz w:val="27"/>
                <w:szCs w:val="27"/>
              </w:rPr>
              <w:t xml:space="preserve">Nghị định số 60/2021/NĐ-CP về cơ chế tự chủ tài chính của đơn vị sự nghiệp công lập, </w:t>
            </w:r>
          </w:p>
          <w:p w14:paraId="2208F7FF" w14:textId="77777777" w:rsidR="00296C01" w:rsidRPr="005509BD" w:rsidRDefault="00EE6B9D" w:rsidP="00396A6D">
            <w:pPr>
              <w:spacing w:beforeLines="40" w:before="96" w:line="234" w:lineRule="atLeast"/>
              <w:jc w:val="both"/>
              <w:rPr>
                <w:color w:val="000000" w:themeColor="text1"/>
                <w:sz w:val="26"/>
                <w:szCs w:val="26"/>
              </w:rPr>
            </w:pPr>
            <w:r w:rsidRPr="005509BD">
              <w:rPr>
                <w:color w:val="000000" w:themeColor="text1"/>
                <w:sz w:val="27"/>
                <w:szCs w:val="27"/>
              </w:rPr>
              <w:t xml:space="preserve"> (</w:t>
            </w:r>
            <w:r w:rsidRPr="005509BD">
              <w:rPr>
                <w:color w:val="000000" w:themeColor="text1"/>
                <w:sz w:val="26"/>
                <w:szCs w:val="26"/>
              </w:rPr>
              <w:t>5)</w:t>
            </w:r>
            <w:r w:rsidR="00900624" w:rsidRPr="005509BD">
              <w:rPr>
                <w:color w:val="000000" w:themeColor="text1"/>
                <w:sz w:val="26"/>
                <w:szCs w:val="26"/>
              </w:rPr>
              <w:t>Nghị định số 126/2024/NĐ-CP quy định về tổ chức, hoạt động và quản lý hội</w:t>
            </w:r>
            <w:r w:rsidR="008B3C6D" w:rsidRPr="005509BD">
              <w:rPr>
                <w:color w:val="000000" w:themeColor="text1"/>
                <w:sz w:val="26"/>
                <w:szCs w:val="26"/>
              </w:rPr>
              <w:t>;</w:t>
            </w:r>
          </w:p>
          <w:p w14:paraId="42CEF034" w14:textId="592E4726" w:rsidR="008B3C6D" w:rsidRPr="005509BD" w:rsidRDefault="008B3C6D" w:rsidP="00396A6D">
            <w:pPr>
              <w:spacing w:beforeLines="40" w:before="96" w:line="234" w:lineRule="atLeast"/>
              <w:jc w:val="both"/>
              <w:rPr>
                <w:color w:val="000000" w:themeColor="text1"/>
                <w:sz w:val="27"/>
                <w:szCs w:val="27"/>
                <w:lang w:val="en"/>
              </w:rPr>
            </w:pPr>
          </w:p>
        </w:tc>
        <w:tc>
          <w:tcPr>
            <w:tcW w:w="1176" w:type="pct"/>
            <w:hideMark/>
          </w:tcPr>
          <w:p w14:paraId="17E1DD20" w14:textId="2A00A54B" w:rsidR="00296C01" w:rsidRPr="005509BD" w:rsidRDefault="00900624" w:rsidP="00396A6D">
            <w:pPr>
              <w:spacing w:beforeLines="40" w:before="96" w:line="234" w:lineRule="atLeast"/>
              <w:jc w:val="both"/>
              <w:rPr>
                <w:color w:val="000000" w:themeColor="text1"/>
                <w:sz w:val="27"/>
                <w:szCs w:val="27"/>
              </w:rPr>
            </w:pPr>
            <w:r w:rsidRPr="005509BD">
              <w:rPr>
                <w:color w:val="000000" w:themeColor="text1"/>
                <w:sz w:val="27"/>
                <w:szCs w:val="27"/>
              </w:rPr>
              <w:t>Nội dung dự thảo quy định về đối tượng là hợp hiến, hợp pháp và tuân thủ quy định pháp luật hiện hành có liên quan</w:t>
            </w:r>
          </w:p>
        </w:tc>
        <w:tc>
          <w:tcPr>
            <w:tcW w:w="762" w:type="pct"/>
            <w:hideMark/>
          </w:tcPr>
          <w:p w14:paraId="4EECCD1F" w14:textId="77777777" w:rsidR="00296C01" w:rsidRPr="005509BD" w:rsidRDefault="00296C01" w:rsidP="004B1AAC">
            <w:pPr>
              <w:spacing w:before="120" w:after="120" w:line="234" w:lineRule="atLeast"/>
              <w:rPr>
                <w:color w:val="000000" w:themeColor="text1"/>
                <w:sz w:val="27"/>
                <w:szCs w:val="27"/>
              </w:rPr>
            </w:pPr>
            <w:r w:rsidRPr="005509BD">
              <w:rPr>
                <w:color w:val="000000" w:themeColor="text1"/>
                <w:sz w:val="27"/>
                <w:szCs w:val="27"/>
                <w:lang w:val="en"/>
              </w:rPr>
              <w:t> </w:t>
            </w:r>
          </w:p>
        </w:tc>
      </w:tr>
      <w:tr w:rsidR="00E10E48" w:rsidRPr="005509BD" w14:paraId="2777FD23" w14:textId="77777777" w:rsidTr="0011157C">
        <w:tc>
          <w:tcPr>
            <w:tcW w:w="1353" w:type="pct"/>
            <w:hideMark/>
          </w:tcPr>
          <w:p w14:paraId="0F12BF5D" w14:textId="79268F4B" w:rsidR="00296C01" w:rsidRPr="005509BD" w:rsidRDefault="00EE6B9D" w:rsidP="005509BD">
            <w:pPr>
              <w:spacing w:line="234" w:lineRule="atLeast"/>
              <w:ind w:right="7"/>
              <w:jc w:val="both"/>
              <w:rPr>
                <w:b/>
                <w:bCs/>
                <w:color w:val="000000" w:themeColor="text1"/>
                <w:sz w:val="27"/>
                <w:szCs w:val="27"/>
                <w:lang w:val="en"/>
              </w:rPr>
            </w:pPr>
            <w:r w:rsidRPr="005509BD">
              <w:rPr>
                <w:b/>
                <w:bCs/>
                <w:color w:val="000000" w:themeColor="text1"/>
                <w:sz w:val="27"/>
                <w:szCs w:val="27"/>
                <w:lang w:val="en"/>
              </w:rPr>
              <w:lastRenderedPageBreak/>
              <w:t>Điều 3. Nguyên tắc thực hiện</w:t>
            </w:r>
          </w:p>
          <w:p w14:paraId="5D441073" w14:textId="77777777" w:rsidR="00EE6B9D" w:rsidRPr="005509BD" w:rsidRDefault="00EE6B9D" w:rsidP="005509BD">
            <w:pPr>
              <w:pStyle w:val="NormalWeb"/>
              <w:shd w:val="clear" w:color="auto" w:fill="FFFFFF"/>
              <w:spacing w:before="0" w:beforeAutospacing="0" w:after="0" w:afterAutospacing="0" w:line="254" w:lineRule="auto"/>
              <w:ind w:right="7"/>
              <w:jc w:val="both"/>
              <w:rPr>
                <w:color w:val="000000" w:themeColor="text1"/>
                <w:sz w:val="27"/>
                <w:szCs w:val="27"/>
              </w:rPr>
            </w:pPr>
            <w:r w:rsidRPr="005509BD">
              <w:rPr>
                <w:color w:val="000000" w:themeColor="text1"/>
                <w:sz w:val="27"/>
                <w:szCs w:val="27"/>
                <w:lang w:val="nl-NL"/>
              </w:rPr>
              <w:t>1.</w:t>
            </w:r>
            <w:r w:rsidRPr="005509BD">
              <w:rPr>
                <w:b/>
                <w:bCs/>
                <w:color w:val="000000" w:themeColor="text1"/>
                <w:sz w:val="27"/>
                <w:szCs w:val="27"/>
                <w:lang w:val="nl-NL"/>
              </w:rPr>
              <w:t xml:space="preserve"> </w:t>
            </w:r>
            <w:r w:rsidRPr="005509BD">
              <w:rPr>
                <w:color w:val="000000" w:themeColor="text1"/>
                <w:sz w:val="27"/>
                <w:szCs w:val="27"/>
              </w:rPr>
              <w:t>Thu nhập tăng thêm được chi trả trên cơ sở hiệu quả công việc của cán bộ, công chức, viên chức tại cơ quan, đơn vị. Hiệu quả công việc được thể hiện thông qua kết quả đánh giá, xếp loại chất lượng cán bộ, công chức, viên chức theo quy định của cơ quan có thẩm quyền.</w:t>
            </w:r>
          </w:p>
          <w:p w14:paraId="1737F86D" w14:textId="77777777" w:rsidR="00EE6B9D" w:rsidRPr="005509BD" w:rsidRDefault="00EE6B9D" w:rsidP="005509BD">
            <w:pPr>
              <w:pStyle w:val="NormalWeb"/>
              <w:shd w:val="clear" w:color="auto" w:fill="FFFFFF"/>
              <w:spacing w:before="0" w:beforeAutospacing="0" w:after="0" w:afterAutospacing="0" w:line="254" w:lineRule="auto"/>
              <w:ind w:right="7"/>
              <w:jc w:val="both"/>
              <w:rPr>
                <w:color w:val="000000" w:themeColor="text1"/>
                <w:sz w:val="27"/>
                <w:szCs w:val="27"/>
              </w:rPr>
            </w:pPr>
            <w:r w:rsidRPr="005509BD">
              <w:rPr>
                <w:color w:val="000000" w:themeColor="text1"/>
                <w:sz w:val="27"/>
                <w:szCs w:val="27"/>
              </w:rPr>
              <w:t>2. Chi thu nhập tăng thêm cho cán bộ, công chức, viên chức có kết quả đánh giá, xếp loại chất lượng từ Hoàn thành nhiệm vụ trở lên và được chi trả hằng tháng.</w:t>
            </w:r>
          </w:p>
          <w:p w14:paraId="59422F9C" w14:textId="77777777" w:rsidR="00EE6B9D" w:rsidRPr="005509BD" w:rsidRDefault="00EE6B9D" w:rsidP="005509BD">
            <w:pPr>
              <w:shd w:val="clear" w:color="auto" w:fill="FFFFFF"/>
              <w:spacing w:line="254" w:lineRule="auto"/>
              <w:ind w:right="7"/>
              <w:jc w:val="both"/>
              <w:rPr>
                <w:color w:val="000000" w:themeColor="text1"/>
                <w:sz w:val="27"/>
                <w:szCs w:val="27"/>
              </w:rPr>
            </w:pPr>
            <w:r w:rsidRPr="005509BD">
              <w:rPr>
                <w:color w:val="000000" w:themeColor="text1"/>
                <w:sz w:val="27"/>
                <w:szCs w:val="27"/>
              </w:rPr>
              <w:t xml:space="preserve">3. Việc thực hiện chi thu nhập tăng thêm cho cán bộ, công chức, viên chức phải bảo đảm đúng đối tượng, khách quan, công khai, minh bạch, gắn với hiệu quả công việc, không bình quân, cào bằng và bảo đảm kiểm tra, giám sát </w:t>
            </w:r>
            <w:r w:rsidRPr="005509BD">
              <w:rPr>
                <w:color w:val="000000" w:themeColor="text1"/>
                <w:sz w:val="27"/>
                <w:szCs w:val="27"/>
              </w:rPr>
              <w:lastRenderedPageBreak/>
              <w:t>của cơ quan có thẩm quyền.</w:t>
            </w:r>
          </w:p>
          <w:p w14:paraId="474C91F6" w14:textId="1D85A4C2" w:rsidR="00EE6B9D" w:rsidRPr="005509BD" w:rsidRDefault="00EE6B9D" w:rsidP="005509BD">
            <w:pPr>
              <w:spacing w:line="234" w:lineRule="atLeast"/>
              <w:ind w:right="7"/>
              <w:rPr>
                <w:b/>
                <w:bCs/>
                <w:color w:val="000000" w:themeColor="text1"/>
                <w:sz w:val="27"/>
                <w:szCs w:val="27"/>
              </w:rPr>
            </w:pPr>
          </w:p>
        </w:tc>
        <w:tc>
          <w:tcPr>
            <w:tcW w:w="1709" w:type="pct"/>
            <w:hideMark/>
          </w:tcPr>
          <w:p w14:paraId="1B1289F8" w14:textId="6029859B" w:rsidR="00296C01" w:rsidRPr="005509BD" w:rsidRDefault="0013731F" w:rsidP="0013731F">
            <w:pPr>
              <w:spacing w:before="120" w:after="120" w:line="234" w:lineRule="atLeast"/>
              <w:ind w:right="-112"/>
              <w:jc w:val="both"/>
              <w:rPr>
                <w:color w:val="000000" w:themeColor="text1"/>
                <w:spacing w:val="-4"/>
                <w:sz w:val="27"/>
                <w:szCs w:val="27"/>
              </w:rPr>
            </w:pPr>
            <w:r w:rsidRPr="005509BD">
              <w:rPr>
                <w:color w:val="000000" w:themeColor="text1"/>
                <w:spacing w:val="-4"/>
                <w:sz w:val="27"/>
                <w:szCs w:val="27"/>
              </w:rPr>
              <w:lastRenderedPageBreak/>
              <w:t>(1)</w:t>
            </w:r>
            <w:r w:rsidR="00396A6D" w:rsidRPr="005509BD">
              <w:rPr>
                <w:color w:val="000000" w:themeColor="text1"/>
                <w:spacing w:val="-4"/>
                <w:sz w:val="27"/>
                <w:szCs w:val="27"/>
              </w:rPr>
              <w:t xml:space="preserve"> </w:t>
            </w:r>
            <w:r w:rsidR="00EE6B9D" w:rsidRPr="005509BD">
              <w:rPr>
                <w:color w:val="000000" w:themeColor="text1"/>
                <w:spacing w:val="-4"/>
                <w:sz w:val="27"/>
                <w:szCs w:val="27"/>
              </w:rPr>
              <w:t>Nghị định số 335/2025/NĐ-CP ngày 29 tháng 12 năm 2025 của Chính phủ quy định về đánh giá, xếp loại chất lượng đối với cơ quan hành chính nhà nước và công chức</w:t>
            </w:r>
          </w:p>
          <w:p w14:paraId="5F8871B1" w14:textId="6F724013" w:rsidR="00EE6B9D" w:rsidRPr="005509BD" w:rsidRDefault="0013731F" w:rsidP="0013731F">
            <w:pPr>
              <w:spacing w:before="120" w:after="120" w:line="234" w:lineRule="atLeast"/>
              <w:jc w:val="both"/>
              <w:rPr>
                <w:color w:val="000000" w:themeColor="text1"/>
                <w:sz w:val="27"/>
                <w:szCs w:val="27"/>
              </w:rPr>
            </w:pPr>
            <w:r w:rsidRPr="005509BD">
              <w:rPr>
                <w:color w:val="000000" w:themeColor="text1"/>
                <w:spacing w:val="-4"/>
                <w:sz w:val="27"/>
                <w:szCs w:val="27"/>
              </w:rPr>
              <w:t>(2)</w:t>
            </w:r>
            <w:r w:rsidR="00396A6D" w:rsidRPr="005509BD">
              <w:rPr>
                <w:color w:val="000000" w:themeColor="text1"/>
                <w:spacing w:val="-4"/>
                <w:sz w:val="27"/>
                <w:szCs w:val="27"/>
              </w:rPr>
              <w:t xml:space="preserve"> </w:t>
            </w:r>
            <w:r w:rsidR="00EE6B9D" w:rsidRPr="005509BD">
              <w:rPr>
                <w:color w:val="000000" w:themeColor="text1"/>
                <w:spacing w:val="-4"/>
                <w:sz w:val="27"/>
                <w:szCs w:val="27"/>
              </w:rPr>
              <w:t xml:space="preserve">Quy định </w:t>
            </w:r>
            <w:r w:rsidR="00D93253" w:rsidRPr="005509BD">
              <w:rPr>
                <w:color w:val="000000" w:themeColor="text1"/>
                <w:spacing w:val="-4"/>
                <w:sz w:val="27"/>
                <w:szCs w:val="27"/>
              </w:rPr>
              <w:t>11-QĐ/TU</w:t>
            </w:r>
            <w:r w:rsidR="00EE6B9D" w:rsidRPr="005509BD">
              <w:rPr>
                <w:color w:val="000000" w:themeColor="text1"/>
                <w:spacing w:val="-4"/>
                <w:sz w:val="27"/>
                <w:szCs w:val="27"/>
              </w:rPr>
              <w:t xml:space="preserve"> </w:t>
            </w:r>
            <w:r w:rsidR="00F54FF2" w:rsidRPr="005509BD">
              <w:rPr>
                <w:color w:val="000000" w:themeColor="text1"/>
                <w:spacing w:val="-4"/>
                <w:sz w:val="27"/>
                <w:szCs w:val="27"/>
              </w:rPr>
              <w:t>ngày 2</w:t>
            </w:r>
            <w:r w:rsidR="00141197">
              <w:rPr>
                <w:color w:val="000000" w:themeColor="text1"/>
                <w:spacing w:val="-4"/>
                <w:sz w:val="27"/>
                <w:szCs w:val="27"/>
              </w:rPr>
              <w:t>5</w:t>
            </w:r>
            <w:r w:rsidR="00F54FF2" w:rsidRPr="005509BD">
              <w:rPr>
                <w:color w:val="000000" w:themeColor="text1"/>
                <w:spacing w:val="-4"/>
                <w:sz w:val="27"/>
                <w:szCs w:val="27"/>
              </w:rPr>
              <w:t xml:space="preserve"> tháng </w:t>
            </w:r>
            <w:r w:rsidR="00141197">
              <w:rPr>
                <w:color w:val="000000" w:themeColor="text1"/>
                <w:spacing w:val="-4"/>
                <w:sz w:val="27"/>
                <w:szCs w:val="27"/>
              </w:rPr>
              <w:t>3</w:t>
            </w:r>
            <w:r w:rsidR="00F54FF2" w:rsidRPr="005509BD">
              <w:rPr>
                <w:color w:val="000000" w:themeColor="text1"/>
                <w:spacing w:val="-4"/>
                <w:sz w:val="27"/>
                <w:szCs w:val="27"/>
              </w:rPr>
              <w:t xml:space="preserve"> năm 2026 </w:t>
            </w:r>
            <w:r w:rsidR="00EE6B9D" w:rsidRPr="005509BD">
              <w:rPr>
                <w:color w:val="000000" w:themeColor="text1"/>
                <w:spacing w:val="-4"/>
                <w:sz w:val="27"/>
                <w:szCs w:val="27"/>
              </w:rPr>
              <w:t>của Thành ủy Hà Nội</w:t>
            </w:r>
            <w:r w:rsidR="00D93253" w:rsidRPr="005509BD">
              <w:rPr>
                <w:color w:val="000000" w:themeColor="text1"/>
                <w:spacing w:val="-4"/>
                <w:sz w:val="27"/>
                <w:szCs w:val="27"/>
              </w:rPr>
              <w:t xml:space="preserve"> về đánh giá, xếp loại hằng tháng đối với cán bộ, công chức, viên chức, lao động hợp đồng.</w:t>
            </w:r>
          </w:p>
        </w:tc>
        <w:tc>
          <w:tcPr>
            <w:tcW w:w="1176" w:type="pct"/>
            <w:hideMark/>
          </w:tcPr>
          <w:p w14:paraId="107E7FA6" w14:textId="1206CB1B" w:rsidR="00296C01" w:rsidRPr="005509BD" w:rsidRDefault="00EE6B9D" w:rsidP="00EE6B9D">
            <w:pPr>
              <w:spacing w:before="120" w:after="120" w:line="234" w:lineRule="atLeast"/>
              <w:jc w:val="both"/>
              <w:rPr>
                <w:color w:val="000000" w:themeColor="text1"/>
                <w:sz w:val="27"/>
                <w:szCs w:val="27"/>
              </w:rPr>
            </w:pPr>
            <w:r w:rsidRPr="005509BD">
              <w:rPr>
                <w:color w:val="000000" w:themeColor="text1"/>
                <w:sz w:val="27"/>
                <w:szCs w:val="27"/>
              </w:rPr>
              <w:t xml:space="preserve">Nội dung dự thảo quy định </w:t>
            </w:r>
            <w:r w:rsidR="00396A6D" w:rsidRPr="005509BD">
              <w:rPr>
                <w:color w:val="000000" w:themeColor="text1"/>
                <w:sz w:val="27"/>
                <w:szCs w:val="27"/>
              </w:rPr>
              <w:t>“</w:t>
            </w:r>
            <w:r w:rsidRPr="005509BD">
              <w:rPr>
                <w:color w:val="000000" w:themeColor="text1"/>
                <w:sz w:val="27"/>
                <w:szCs w:val="27"/>
              </w:rPr>
              <w:t>Nguyên tắc thực hiện</w:t>
            </w:r>
            <w:r w:rsidR="00396A6D" w:rsidRPr="005509BD">
              <w:rPr>
                <w:color w:val="000000" w:themeColor="text1"/>
                <w:sz w:val="27"/>
                <w:szCs w:val="27"/>
              </w:rPr>
              <w:t>”</w:t>
            </w:r>
            <w:r w:rsidRPr="005509BD">
              <w:rPr>
                <w:color w:val="000000" w:themeColor="text1"/>
                <w:sz w:val="27"/>
                <w:szCs w:val="27"/>
              </w:rPr>
              <w:t xml:space="preserve"> là hợp hiến, hợp pháp và tuân thủ quy định pháp luật hiện hành có liên quan</w:t>
            </w:r>
          </w:p>
        </w:tc>
        <w:tc>
          <w:tcPr>
            <w:tcW w:w="762" w:type="pct"/>
            <w:hideMark/>
          </w:tcPr>
          <w:p w14:paraId="5FF3CFCE" w14:textId="77777777" w:rsidR="00296C01" w:rsidRPr="005509BD" w:rsidRDefault="00296C01" w:rsidP="004B1AAC">
            <w:pPr>
              <w:spacing w:before="120" w:after="120" w:line="234" w:lineRule="atLeast"/>
              <w:rPr>
                <w:color w:val="000000" w:themeColor="text1"/>
                <w:sz w:val="27"/>
                <w:szCs w:val="27"/>
              </w:rPr>
            </w:pPr>
            <w:r w:rsidRPr="005509BD">
              <w:rPr>
                <w:color w:val="000000" w:themeColor="text1"/>
                <w:sz w:val="27"/>
                <w:szCs w:val="27"/>
                <w:lang w:val="en"/>
              </w:rPr>
              <w:t> </w:t>
            </w:r>
          </w:p>
        </w:tc>
      </w:tr>
      <w:tr w:rsidR="00E10E48" w:rsidRPr="005509BD" w14:paraId="7A1FF53C" w14:textId="77777777" w:rsidTr="0011157C">
        <w:tc>
          <w:tcPr>
            <w:tcW w:w="1353" w:type="pct"/>
            <w:hideMark/>
          </w:tcPr>
          <w:p w14:paraId="020E1F16" w14:textId="0DB523AE" w:rsidR="00296C01" w:rsidRPr="005509BD" w:rsidRDefault="00296C01" w:rsidP="00396A6D">
            <w:pPr>
              <w:spacing w:line="234" w:lineRule="atLeast"/>
              <w:ind w:right="6"/>
              <w:jc w:val="both"/>
              <w:rPr>
                <w:b/>
                <w:bCs/>
                <w:color w:val="000000" w:themeColor="text1"/>
                <w:sz w:val="27"/>
                <w:szCs w:val="27"/>
                <w:lang w:val="nl-NL"/>
              </w:rPr>
            </w:pPr>
            <w:r w:rsidRPr="005509BD">
              <w:rPr>
                <w:color w:val="000000" w:themeColor="text1"/>
                <w:sz w:val="27"/>
                <w:szCs w:val="27"/>
                <w:lang w:val="en"/>
              </w:rPr>
              <w:lastRenderedPageBreak/>
              <w:t> </w:t>
            </w:r>
            <w:r w:rsidR="00EE6B9D" w:rsidRPr="005509BD">
              <w:rPr>
                <w:b/>
                <w:bCs/>
                <w:color w:val="000000" w:themeColor="text1"/>
                <w:sz w:val="27"/>
                <w:szCs w:val="27"/>
                <w:lang w:val="nl-NL"/>
              </w:rPr>
              <w:t>Điều 4. Nguồn kinh phí thực hiện</w:t>
            </w:r>
            <w:r w:rsidR="00396A6D" w:rsidRPr="005509BD">
              <w:rPr>
                <w:b/>
                <w:bCs/>
                <w:color w:val="000000" w:themeColor="text1"/>
                <w:sz w:val="27"/>
                <w:szCs w:val="27"/>
                <w:lang w:val="nl-NL"/>
              </w:rPr>
              <w:t xml:space="preserve"> chi thu nhập tăng thêm</w:t>
            </w:r>
          </w:p>
          <w:p w14:paraId="6F177DD7" w14:textId="77777777" w:rsidR="00EE6B9D" w:rsidRPr="005509BD" w:rsidRDefault="00EE6B9D" w:rsidP="00D93253">
            <w:pPr>
              <w:pStyle w:val="NormalWeb"/>
              <w:shd w:val="clear" w:color="auto" w:fill="FFFFFF"/>
              <w:spacing w:beforeLines="60" w:before="144" w:beforeAutospacing="0" w:afterLines="60" w:after="144" w:afterAutospacing="0" w:line="254" w:lineRule="auto"/>
              <w:ind w:right="6"/>
              <w:jc w:val="both"/>
              <w:rPr>
                <w:color w:val="000000" w:themeColor="text1"/>
                <w:sz w:val="27"/>
                <w:szCs w:val="27"/>
              </w:rPr>
            </w:pPr>
            <w:r w:rsidRPr="005509BD">
              <w:rPr>
                <w:color w:val="000000" w:themeColor="text1"/>
                <w:sz w:val="27"/>
                <w:szCs w:val="27"/>
              </w:rPr>
              <w:t>1. Quỹ tiền lương làm cơ sở xác định nhu cầu kinh phí thực hiện chi thu nhập tăng thêm cho cán bộ, công chức, viên chức là tiền lương cơ bản theo ngạch, bậc, chức vụ, chức danh (không bao gồm các khoản phụ cấp theo quy định).</w:t>
            </w:r>
          </w:p>
          <w:p w14:paraId="7343A3DA" w14:textId="77777777" w:rsidR="00EE6B9D" w:rsidRPr="005509BD" w:rsidRDefault="00EE6B9D" w:rsidP="005509BD">
            <w:pPr>
              <w:pStyle w:val="NormalWeb"/>
              <w:shd w:val="clear" w:color="auto" w:fill="FFFFFF"/>
              <w:spacing w:before="0" w:beforeAutospacing="0" w:after="0" w:afterAutospacing="0" w:line="254" w:lineRule="auto"/>
              <w:ind w:right="6"/>
              <w:jc w:val="both"/>
              <w:rPr>
                <w:color w:val="000000" w:themeColor="text1"/>
                <w:sz w:val="27"/>
                <w:szCs w:val="27"/>
              </w:rPr>
            </w:pPr>
            <w:r w:rsidRPr="005509BD">
              <w:rPr>
                <w:color w:val="000000" w:themeColor="text1"/>
                <w:sz w:val="27"/>
                <w:szCs w:val="27"/>
                <w:lang w:val="nl-NL"/>
              </w:rPr>
              <w:t xml:space="preserve">2. </w:t>
            </w:r>
            <w:r w:rsidRPr="005509BD">
              <w:rPr>
                <w:color w:val="000000" w:themeColor="text1"/>
                <w:sz w:val="27"/>
                <w:szCs w:val="27"/>
                <w:lang w:val="vi-VN"/>
              </w:rPr>
              <w:t>Nguồn k</w:t>
            </w:r>
            <w:r w:rsidRPr="005509BD">
              <w:rPr>
                <w:color w:val="000000" w:themeColor="text1"/>
                <w:sz w:val="27"/>
                <w:szCs w:val="27"/>
                <w:lang w:val="nl-NL"/>
              </w:rPr>
              <w:t xml:space="preserve">inh phí chi thu nhập tăng thêm </w:t>
            </w:r>
            <w:r w:rsidRPr="005509BD">
              <w:rPr>
                <w:color w:val="000000" w:themeColor="text1"/>
                <w:sz w:val="27"/>
                <w:szCs w:val="27"/>
                <w:lang w:val="vi-VN"/>
              </w:rPr>
              <w:t>được s</w:t>
            </w:r>
            <w:r w:rsidRPr="005509BD">
              <w:rPr>
                <w:color w:val="000000" w:themeColor="text1"/>
                <w:sz w:val="27"/>
                <w:szCs w:val="27"/>
                <w:lang w:val="nl-NL"/>
              </w:rPr>
              <w:t>ử dụng</w:t>
            </w:r>
            <w:r w:rsidRPr="005509BD">
              <w:rPr>
                <w:color w:val="000000" w:themeColor="text1"/>
                <w:sz w:val="27"/>
                <w:szCs w:val="27"/>
                <w:lang w:val="vi-VN"/>
              </w:rPr>
              <w:t xml:space="preserve"> từ</w:t>
            </w:r>
            <w:r w:rsidRPr="005509BD">
              <w:rPr>
                <w:color w:val="000000" w:themeColor="text1"/>
                <w:sz w:val="27"/>
                <w:szCs w:val="27"/>
                <w:lang w:val="nl-NL"/>
              </w:rPr>
              <w:t xml:space="preserve"> nguồn cải cách tiền lương còn dư của ngân sách các cấp </w:t>
            </w:r>
            <w:r w:rsidRPr="005509BD">
              <w:rPr>
                <w:color w:val="000000" w:themeColor="text1"/>
                <w:sz w:val="27"/>
                <w:szCs w:val="27"/>
                <w:lang w:val="vi-VN"/>
              </w:rPr>
              <w:t xml:space="preserve">sau khi đã bảo </w:t>
            </w:r>
            <w:r w:rsidRPr="005509BD">
              <w:rPr>
                <w:color w:val="000000" w:themeColor="text1"/>
                <w:sz w:val="27"/>
                <w:szCs w:val="27"/>
                <w:lang w:val="nl-NL"/>
              </w:rPr>
              <w:t xml:space="preserve">đảm </w:t>
            </w:r>
            <w:r w:rsidRPr="005509BD">
              <w:rPr>
                <w:color w:val="000000" w:themeColor="text1"/>
                <w:sz w:val="27"/>
                <w:szCs w:val="27"/>
                <w:lang w:val="vi-VN"/>
              </w:rPr>
              <w:t xml:space="preserve">đủ nguồn để thực hiện cải cách tiền lương cho cả thời kỳ ổn định ngân sách theo quy định của cấp có thẩm quyền và bảo đảm các chính sách xã hội, an sinh xã hội, phúc lợi xã hội do Trung ương ban hành. </w:t>
            </w:r>
          </w:p>
          <w:p w14:paraId="4136DF63" w14:textId="1C5C5577" w:rsidR="00EE6B9D" w:rsidRPr="005509BD" w:rsidRDefault="00EE6B9D" w:rsidP="005509BD">
            <w:pPr>
              <w:pStyle w:val="NormalWeb"/>
              <w:shd w:val="clear" w:color="auto" w:fill="FFFFFF"/>
              <w:spacing w:before="0" w:beforeAutospacing="0" w:after="0" w:afterAutospacing="0" w:line="271" w:lineRule="auto"/>
              <w:ind w:right="-108"/>
              <w:jc w:val="both"/>
              <w:rPr>
                <w:color w:val="000000" w:themeColor="text1"/>
                <w:sz w:val="27"/>
                <w:szCs w:val="27"/>
                <w:shd w:val="clear" w:color="auto" w:fill="FFFFFF"/>
                <w:lang w:val="nl-NL"/>
              </w:rPr>
            </w:pPr>
            <w:r w:rsidRPr="005509BD">
              <w:rPr>
                <w:color w:val="000000" w:themeColor="text1"/>
                <w:sz w:val="27"/>
                <w:szCs w:val="27"/>
                <w:lang w:val="nl-NL"/>
              </w:rPr>
              <w:t xml:space="preserve">3. </w:t>
            </w:r>
            <w:r w:rsidRPr="005509BD">
              <w:rPr>
                <w:color w:val="000000" w:themeColor="text1"/>
                <w:sz w:val="27"/>
                <w:szCs w:val="27"/>
                <w:lang w:val="en"/>
              </w:rPr>
              <w:t>Khi xây d</w:t>
            </w:r>
            <w:r w:rsidRPr="005509BD">
              <w:rPr>
                <w:color w:val="000000" w:themeColor="text1"/>
                <w:sz w:val="27"/>
                <w:szCs w:val="27"/>
              </w:rPr>
              <w:t>ựng dự toán ngân sách hằng năm</w:t>
            </w:r>
            <w:r w:rsidRPr="005509BD">
              <w:rPr>
                <w:color w:val="000000" w:themeColor="text1"/>
                <w:sz w:val="27"/>
                <w:szCs w:val="27"/>
                <w:lang w:val="nl-NL"/>
              </w:rPr>
              <w:t>, c</w:t>
            </w:r>
            <w:r w:rsidRPr="005509BD">
              <w:rPr>
                <w:color w:val="000000" w:themeColor="text1"/>
                <w:sz w:val="27"/>
                <w:szCs w:val="27"/>
                <w:shd w:val="clear" w:color="auto" w:fill="FFFFFF"/>
              </w:rPr>
              <w:t xml:space="preserve">ăn cứ nguồn cải cách tiền lương còn dư sau khi đảm bảo nguồn để thực hiện cải cách tiền lương </w:t>
            </w:r>
            <w:r w:rsidRPr="005509BD">
              <w:rPr>
                <w:color w:val="000000" w:themeColor="text1"/>
                <w:sz w:val="27"/>
                <w:szCs w:val="27"/>
                <w:shd w:val="clear" w:color="auto" w:fill="FFFFFF"/>
              </w:rPr>
              <w:lastRenderedPageBreak/>
              <w:t>cho cả thời kỳ ổn định ngân sách theo quy định, Ủy ban nhân dân Thành phố báo cáo, đề xuất, trình Hội đồng nhân dân Thành phố xem xét, quyết định hệ số chi thu nhập tăng thêm cho từng năm ngân sách</w:t>
            </w:r>
            <w:r w:rsidR="00F54FF2" w:rsidRPr="005509BD">
              <w:rPr>
                <w:color w:val="000000" w:themeColor="text1"/>
                <w:sz w:val="27"/>
                <w:szCs w:val="27"/>
                <w:shd w:val="clear" w:color="auto" w:fill="FFFFFF"/>
              </w:rPr>
              <w:t xml:space="preserve">, </w:t>
            </w:r>
            <w:r w:rsidR="00F54FF2" w:rsidRPr="005509BD">
              <w:rPr>
                <w:color w:val="000000" w:themeColor="text1"/>
                <w:sz w:val="27"/>
                <w:szCs w:val="27"/>
                <w:shd w:val="clear" w:color="auto" w:fill="FFFFFF"/>
                <w:lang w:val="nl-NL"/>
              </w:rPr>
              <w:t>bảo đảm không vượt quá 1,0 lần mức lương ngạch, bậc, chức vụ.</w:t>
            </w:r>
          </w:p>
        </w:tc>
        <w:tc>
          <w:tcPr>
            <w:tcW w:w="1709" w:type="pct"/>
            <w:hideMark/>
          </w:tcPr>
          <w:p w14:paraId="0F0F4C7C" w14:textId="7A880771" w:rsidR="00EE6B9D" w:rsidRPr="005509BD" w:rsidRDefault="00EE6B9D" w:rsidP="004B1AAC">
            <w:pPr>
              <w:spacing w:before="120" w:after="120" w:line="234" w:lineRule="atLeast"/>
              <w:rPr>
                <w:color w:val="000000" w:themeColor="text1"/>
                <w:sz w:val="27"/>
                <w:szCs w:val="27"/>
                <w:lang w:val="en"/>
              </w:rPr>
            </w:pPr>
            <w:r w:rsidRPr="005509BD">
              <w:rPr>
                <w:color w:val="000000" w:themeColor="text1"/>
                <w:sz w:val="27"/>
                <w:szCs w:val="27"/>
                <w:lang w:val="en"/>
              </w:rPr>
              <w:lastRenderedPageBreak/>
              <w:t>(1) Luật Thủ đô;</w:t>
            </w:r>
          </w:p>
          <w:p w14:paraId="7C15E4AA" w14:textId="3DBD3F87" w:rsidR="00EE6B9D" w:rsidRPr="005509BD" w:rsidRDefault="00EE6B9D" w:rsidP="004B1AAC">
            <w:pPr>
              <w:spacing w:before="120" w:after="120" w:line="234" w:lineRule="atLeast"/>
              <w:rPr>
                <w:color w:val="000000" w:themeColor="text1"/>
                <w:sz w:val="27"/>
                <w:szCs w:val="27"/>
                <w:lang w:val="en"/>
              </w:rPr>
            </w:pPr>
            <w:r w:rsidRPr="005509BD">
              <w:rPr>
                <w:bCs/>
                <w:color w:val="000000" w:themeColor="text1"/>
                <w:sz w:val="27"/>
                <w:szCs w:val="27"/>
              </w:rPr>
              <w:t xml:space="preserve">(2) Luật </w:t>
            </w:r>
            <w:r w:rsidRPr="005509BD">
              <w:rPr>
                <w:color w:val="000000" w:themeColor="text1"/>
                <w:sz w:val="27"/>
                <w:szCs w:val="27"/>
              </w:rPr>
              <w:t>Ngân sách Nhà nước số 89/2025/QH15</w:t>
            </w:r>
          </w:p>
          <w:p w14:paraId="7124B13A" w14:textId="17CF63E2" w:rsidR="00EE6B9D" w:rsidRPr="005509BD" w:rsidRDefault="00EE6B9D" w:rsidP="004B1AAC">
            <w:pPr>
              <w:spacing w:before="120" w:after="120" w:line="234" w:lineRule="atLeast"/>
              <w:rPr>
                <w:color w:val="000000" w:themeColor="text1"/>
                <w:sz w:val="27"/>
                <w:szCs w:val="27"/>
              </w:rPr>
            </w:pPr>
          </w:p>
        </w:tc>
        <w:tc>
          <w:tcPr>
            <w:tcW w:w="1176" w:type="pct"/>
            <w:hideMark/>
          </w:tcPr>
          <w:p w14:paraId="27AFFD3A" w14:textId="28423EF8" w:rsidR="00296C01" w:rsidRPr="005509BD" w:rsidRDefault="00EE6B9D" w:rsidP="00EE6B9D">
            <w:pPr>
              <w:spacing w:before="120" w:after="120" w:line="234" w:lineRule="atLeast"/>
              <w:jc w:val="both"/>
              <w:rPr>
                <w:color w:val="000000" w:themeColor="text1"/>
                <w:sz w:val="27"/>
                <w:szCs w:val="27"/>
              </w:rPr>
            </w:pPr>
            <w:r w:rsidRPr="005509BD">
              <w:rPr>
                <w:color w:val="000000" w:themeColor="text1"/>
                <w:sz w:val="27"/>
                <w:szCs w:val="27"/>
              </w:rPr>
              <w:t>Nội dung dự thảo quy định Nguồn kinh phí thực hiện là hợp hiến, hợp pháp và tuân thủ quy định pháp luật hiện hành có liên quan</w:t>
            </w:r>
          </w:p>
        </w:tc>
        <w:tc>
          <w:tcPr>
            <w:tcW w:w="762" w:type="pct"/>
            <w:hideMark/>
          </w:tcPr>
          <w:p w14:paraId="259256FD" w14:textId="77777777" w:rsidR="00296C01" w:rsidRPr="005509BD" w:rsidRDefault="00296C01" w:rsidP="004B1AAC">
            <w:pPr>
              <w:spacing w:before="120" w:after="120" w:line="234" w:lineRule="atLeast"/>
              <w:rPr>
                <w:color w:val="000000" w:themeColor="text1"/>
                <w:sz w:val="27"/>
                <w:szCs w:val="27"/>
              </w:rPr>
            </w:pPr>
            <w:r w:rsidRPr="005509BD">
              <w:rPr>
                <w:color w:val="000000" w:themeColor="text1"/>
                <w:sz w:val="27"/>
                <w:szCs w:val="27"/>
                <w:lang w:val="en"/>
              </w:rPr>
              <w:t> </w:t>
            </w:r>
          </w:p>
        </w:tc>
      </w:tr>
    </w:tbl>
    <w:p w14:paraId="789198F4" w14:textId="77777777" w:rsidR="00296C01" w:rsidRPr="00D93253" w:rsidRDefault="00296C01" w:rsidP="00296C01">
      <w:pPr>
        <w:shd w:val="clear" w:color="auto" w:fill="FFFFFF"/>
        <w:spacing w:before="120" w:after="120" w:line="234" w:lineRule="atLeast"/>
        <w:rPr>
          <w:b/>
          <w:bCs/>
          <w:color w:val="000000" w:themeColor="text1"/>
          <w:sz w:val="26"/>
          <w:szCs w:val="26"/>
          <w:lang w:val="en"/>
        </w:rPr>
      </w:pPr>
    </w:p>
    <w:p w14:paraId="49B1FDE9" w14:textId="4C66C0BD" w:rsidR="00112200" w:rsidRPr="00112200" w:rsidRDefault="00296C01" w:rsidP="00296C01">
      <w:pPr>
        <w:shd w:val="clear" w:color="auto" w:fill="FFFFFF"/>
        <w:spacing w:before="120" w:after="120" w:line="234" w:lineRule="atLeast"/>
        <w:rPr>
          <w:b/>
          <w:bCs/>
          <w:color w:val="000000" w:themeColor="text1"/>
          <w:sz w:val="26"/>
          <w:szCs w:val="26"/>
          <w:lang w:val="vi-VN"/>
        </w:rPr>
      </w:pPr>
      <w:r w:rsidRPr="00D93253">
        <w:rPr>
          <w:b/>
          <w:bCs/>
          <w:color w:val="000000" w:themeColor="text1"/>
          <w:sz w:val="26"/>
          <w:szCs w:val="26"/>
          <w:lang w:val="en"/>
        </w:rPr>
        <w:t>3. Đi</w:t>
      </w:r>
      <w:r w:rsidRPr="00D93253">
        <w:rPr>
          <w:b/>
          <w:bCs/>
          <w:color w:val="000000" w:themeColor="text1"/>
          <w:sz w:val="26"/>
          <w:szCs w:val="26"/>
          <w:lang w:val="vi-VN"/>
        </w:rPr>
        <w:t>ều ước quốc tế c</w:t>
      </w:r>
      <w:r w:rsidRPr="00D93253">
        <w:rPr>
          <w:b/>
          <w:bCs/>
          <w:color w:val="000000" w:themeColor="text1"/>
          <w:sz w:val="26"/>
          <w:szCs w:val="26"/>
        </w:rPr>
        <w:t>ó liên quan đ</w:t>
      </w:r>
      <w:r w:rsidRPr="00D93253">
        <w:rPr>
          <w:b/>
          <w:bCs/>
          <w:color w:val="000000" w:themeColor="text1"/>
          <w:sz w:val="26"/>
          <w:szCs w:val="26"/>
          <w:lang w:val="vi-VN"/>
        </w:rPr>
        <w:t>ến ch</w:t>
      </w:r>
      <w:r w:rsidRPr="00D93253">
        <w:rPr>
          <w:b/>
          <w:bCs/>
          <w:color w:val="000000" w:themeColor="text1"/>
          <w:sz w:val="26"/>
          <w:szCs w:val="26"/>
        </w:rPr>
        <w:t>ính sách/d</w:t>
      </w:r>
      <w:r w:rsidRPr="00D93253">
        <w:rPr>
          <w:b/>
          <w:bCs/>
          <w:color w:val="000000" w:themeColor="text1"/>
          <w:sz w:val="26"/>
          <w:szCs w:val="26"/>
          <w:lang w:val="vi-VN"/>
        </w:rPr>
        <w:t>ự thảo</w:t>
      </w:r>
    </w:p>
    <w:tbl>
      <w:tblPr>
        <w:tblStyle w:val="TableGrid"/>
        <w:tblW w:w="5647" w:type="pct"/>
        <w:tblInd w:w="-743" w:type="dxa"/>
        <w:tblLook w:val="04A0" w:firstRow="1" w:lastRow="0" w:firstColumn="1" w:lastColumn="0" w:noHBand="0" w:noVBand="1"/>
      </w:tblPr>
      <w:tblGrid>
        <w:gridCol w:w="2768"/>
        <w:gridCol w:w="3320"/>
        <w:gridCol w:w="2213"/>
        <w:gridCol w:w="1934"/>
      </w:tblGrid>
      <w:tr w:rsidR="00E10E48" w:rsidRPr="00D93253" w14:paraId="3D2264D4" w14:textId="77777777" w:rsidTr="00D7551D">
        <w:tc>
          <w:tcPr>
            <w:tcW w:w="1352" w:type="pct"/>
            <w:hideMark/>
          </w:tcPr>
          <w:p w14:paraId="6883E7DD" w14:textId="77777777" w:rsidR="00296C01" w:rsidRPr="00D93253" w:rsidRDefault="00296C01" w:rsidP="00D7551D">
            <w:pPr>
              <w:spacing w:before="60" w:after="60" w:line="234" w:lineRule="atLeast"/>
              <w:jc w:val="center"/>
              <w:rPr>
                <w:color w:val="000000" w:themeColor="text1"/>
                <w:sz w:val="26"/>
                <w:szCs w:val="26"/>
              </w:rPr>
            </w:pPr>
            <w:r w:rsidRPr="00D93253">
              <w:rPr>
                <w:b/>
                <w:bCs/>
                <w:color w:val="000000" w:themeColor="text1"/>
                <w:sz w:val="26"/>
                <w:szCs w:val="26"/>
                <w:lang w:val="en"/>
              </w:rPr>
              <w:t>CHÍNH SÁCH/ QUY Đ</w:t>
            </w:r>
            <w:r w:rsidRPr="00D93253">
              <w:rPr>
                <w:b/>
                <w:bCs/>
                <w:color w:val="000000" w:themeColor="text1"/>
                <w:sz w:val="26"/>
                <w:szCs w:val="26"/>
                <w:lang w:val="vi-VN"/>
              </w:rPr>
              <w:t>ỊNH CỦA DỰ THẢO VĂN BẢN</w:t>
            </w:r>
          </w:p>
        </w:tc>
        <w:tc>
          <w:tcPr>
            <w:tcW w:w="1622" w:type="pct"/>
            <w:hideMark/>
          </w:tcPr>
          <w:p w14:paraId="2762FE53" w14:textId="77777777" w:rsidR="00296C01" w:rsidRPr="00D93253" w:rsidRDefault="00296C01" w:rsidP="00D7551D">
            <w:pPr>
              <w:spacing w:before="60" w:after="60" w:line="234" w:lineRule="atLeast"/>
              <w:jc w:val="center"/>
              <w:rPr>
                <w:color w:val="000000" w:themeColor="text1"/>
                <w:sz w:val="26"/>
                <w:szCs w:val="26"/>
              </w:rPr>
            </w:pPr>
            <w:r w:rsidRPr="00D93253">
              <w:rPr>
                <w:b/>
                <w:bCs/>
                <w:color w:val="000000" w:themeColor="text1"/>
                <w:sz w:val="26"/>
                <w:szCs w:val="26"/>
                <w:lang w:val="en"/>
              </w:rPr>
              <w:t>QUY Đ</w:t>
            </w:r>
            <w:r w:rsidRPr="00D93253">
              <w:rPr>
                <w:b/>
                <w:bCs/>
                <w:color w:val="000000" w:themeColor="text1"/>
                <w:sz w:val="26"/>
                <w:szCs w:val="26"/>
                <w:lang w:val="vi-VN"/>
              </w:rPr>
              <w:t>ỊNH CỦA ĐIỀU ƯỚC QUỐC TẾ C</w:t>
            </w:r>
            <w:r w:rsidRPr="00D93253">
              <w:rPr>
                <w:b/>
                <w:bCs/>
                <w:color w:val="000000" w:themeColor="text1"/>
                <w:sz w:val="26"/>
                <w:szCs w:val="26"/>
              </w:rPr>
              <w:t>Ó LIÊN QUAN</w:t>
            </w:r>
          </w:p>
        </w:tc>
        <w:tc>
          <w:tcPr>
            <w:tcW w:w="1081" w:type="pct"/>
            <w:hideMark/>
          </w:tcPr>
          <w:p w14:paraId="1BC3855B" w14:textId="77777777" w:rsidR="00296C01" w:rsidRPr="00D93253" w:rsidRDefault="00296C01" w:rsidP="00D7551D">
            <w:pPr>
              <w:spacing w:before="60" w:after="60" w:line="234" w:lineRule="atLeast"/>
              <w:jc w:val="center"/>
              <w:rPr>
                <w:color w:val="000000" w:themeColor="text1"/>
                <w:sz w:val="26"/>
                <w:szCs w:val="26"/>
              </w:rPr>
            </w:pPr>
            <w:r w:rsidRPr="00D93253">
              <w:rPr>
                <w:b/>
                <w:bCs/>
                <w:color w:val="000000" w:themeColor="text1"/>
                <w:sz w:val="26"/>
                <w:szCs w:val="26"/>
                <w:lang w:val="en"/>
              </w:rPr>
              <w:t>ĐÁNH GIÁ</w:t>
            </w:r>
            <w:r w:rsidRPr="00D93253">
              <w:rPr>
                <w:b/>
                <w:bCs/>
                <w:color w:val="000000" w:themeColor="text1"/>
                <w:sz w:val="26"/>
                <w:szCs w:val="26"/>
                <w:lang w:val="en"/>
              </w:rPr>
              <w:br/>
              <w:t>(Tính tương thích)</w:t>
            </w:r>
          </w:p>
        </w:tc>
        <w:tc>
          <w:tcPr>
            <w:tcW w:w="946" w:type="pct"/>
            <w:hideMark/>
          </w:tcPr>
          <w:p w14:paraId="33013EC5" w14:textId="77777777" w:rsidR="00D7551D" w:rsidRDefault="00296C01" w:rsidP="00D7551D">
            <w:pPr>
              <w:spacing w:before="60" w:after="60" w:line="234" w:lineRule="atLeast"/>
              <w:jc w:val="center"/>
              <w:rPr>
                <w:b/>
                <w:bCs/>
                <w:color w:val="000000" w:themeColor="text1"/>
                <w:sz w:val="26"/>
                <w:szCs w:val="26"/>
              </w:rPr>
            </w:pPr>
            <w:r w:rsidRPr="00D93253">
              <w:rPr>
                <w:b/>
                <w:bCs/>
                <w:color w:val="000000" w:themeColor="text1"/>
                <w:sz w:val="26"/>
                <w:szCs w:val="26"/>
                <w:lang w:val="en"/>
              </w:rPr>
              <w:t>Đ</w:t>
            </w:r>
            <w:r w:rsidRPr="00D93253">
              <w:rPr>
                <w:b/>
                <w:bCs/>
                <w:color w:val="000000" w:themeColor="text1"/>
                <w:sz w:val="26"/>
                <w:szCs w:val="26"/>
                <w:lang w:val="vi-VN"/>
              </w:rPr>
              <w:t xml:space="preserve">Ề XUẤT </w:t>
            </w:r>
          </w:p>
          <w:p w14:paraId="36DFA74F" w14:textId="2F859711" w:rsidR="00296C01" w:rsidRPr="00D93253" w:rsidRDefault="00296C01" w:rsidP="00D7551D">
            <w:pPr>
              <w:spacing w:before="60" w:after="60" w:line="234" w:lineRule="atLeast"/>
              <w:jc w:val="center"/>
              <w:rPr>
                <w:color w:val="000000" w:themeColor="text1"/>
                <w:sz w:val="26"/>
                <w:szCs w:val="26"/>
              </w:rPr>
            </w:pPr>
            <w:r w:rsidRPr="00D93253">
              <w:rPr>
                <w:b/>
                <w:bCs/>
                <w:color w:val="000000" w:themeColor="text1"/>
                <w:sz w:val="26"/>
                <w:szCs w:val="26"/>
                <w:lang w:val="vi-VN"/>
              </w:rPr>
              <w:t>XỬ L</w:t>
            </w:r>
            <w:r w:rsidRPr="00D93253">
              <w:rPr>
                <w:b/>
                <w:bCs/>
                <w:color w:val="000000" w:themeColor="text1"/>
                <w:sz w:val="26"/>
                <w:szCs w:val="26"/>
              </w:rPr>
              <w:t>Ý</w:t>
            </w:r>
          </w:p>
        </w:tc>
      </w:tr>
      <w:tr w:rsidR="00D93253" w:rsidRPr="00D93253" w14:paraId="72FEDE0D" w14:textId="77777777" w:rsidTr="00D7551D">
        <w:tc>
          <w:tcPr>
            <w:tcW w:w="1352" w:type="pct"/>
            <w:hideMark/>
          </w:tcPr>
          <w:p w14:paraId="6B82FEC4" w14:textId="7C947960" w:rsidR="00296C01" w:rsidRPr="00D93253" w:rsidRDefault="00717E20" w:rsidP="001F6347">
            <w:pPr>
              <w:spacing w:before="120" w:after="120" w:line="234" w:lineRule="atLeast"/>
              <w:jc w:val="center"/>
              <w:rPr>
                <w:color w:val="000000" w:themeColor="text1"/>
                <w:sz w:val="26"/>
                <w:szCs w:val="26"/>
              </w:rPr>
            </w:pPr>
            <w:r w:rsidRPr="00D93253">
              <w:rPr>
                <w:color w:val="000000" w:themeColor="text1"/>
                <w:sz w:val="26"/>
                <w:szCs w:val="26"/>
                <w:lang w:val="en"/>
              </w:rPr>
              <w:t xml:space="preserve">Không </w:t>
            </w:r>
            <w:r w:rsidR="00900624" w:rsidRPr="00D93253">
              <w:rPr>
                <w:color w:val="000000" w:themeColor="text1"/>
                <w:sz w:val="26"/>
                <w:szCs w:val="26"/>
                <w:lang w:val="en"/>
              </w:rPr>
              <w:t>liên quan</w:t>
            </w:r>
          </w:p>
        </w:tc>
        <w:tc>
          <w:tcPr>
            <w:tcW w:w="1622" w:type="pct"/>
            <w:hideMark/>
          </w:tcPr>
          <w:p w14:paraId="1B7498AC" w14:textId="67015215" w:rsidR="00296C01" w:rsidRPr="00D93253" w:rsidRDefault="00717E20" w:rsidP="001F6347">
            <w:pPr>
              <w:spacing w:before="120" w:after="120" w:line="234" w:lineRule="atLeast"/>
              <w:jc w:val="center"/>
              <w:rPr>
                <w:color w:val="000000" w:themeColor="text1"/>
                <w:sz w:val="26"/>
                <w:szCs w:val="26"/>
              </w:rPr>
            </w:pPr>
            <w:r w:rsidRPr="00D93253">
              <w:rPr>
                <w:color w:val="000000" w:themeColor="text1"/>
                <w:sz w:val="26"/>
                <w:szCs w:val="26"/>
                <w:lang w:val="en"/>
              </w:rPr>
              <w:t xml:space="preserve">Không </w:t>
            </w:r>
            <w:r w:rsidR="00900624" w:rsidRPr="00D93253">
              <w:rPr>
                <w:color w:val="000000" w:themeColor="text1"/>
                <w:sz w:val="26"/>
                <w:szCs w:val="26"/>
                <w:lang w:val="en"/>
              </w:rPr>
              <w:t>liên quan</w:t>
            </w:r>
          </w:p>
        </w:tc>
        <w:tc>
          <w:tcPr>
            <w:tcW w:w="1081" w:type="pct"/>
            <w:hideMark/>
          </w:tcPr>
          <w:p w14:paraId="6311AE83" w14:textId="77777777" w:rsidR="00296C01" w:rsidRPr="00D93253" w:rsidRDefault="00296C01" w:rsidP="004B1AAC">
            <w:pPr>
              <w:spacing w:before="120" w:after="120" w:line="234" w:lineRule="atLeast"/>
              <w:rPr>
                <w:color w:val="000000" w:themeColor="text1"/>
                <w:sz w:val="26"/>
                <w:szCs w:val="26"/>
              </w:rPr>
            </w:pPr>
            <w:r w:rsidRPr="00D93253">
              <w:rPr>
                <w:color w:val="000000" w:themeColor="text1"/>
                <w:sz w:val="26"/>
                <w:szCs w:val="26"/>
                <w:lang w:val="en"/>
              </w:rPr>
              <w:t> </w:t>
            </w:r>
          </w:p>
        </w:tc>
        <w:tc>
          <w:tcPr>
            <w:tcW w:w="946" w:type="pct"/>
            <w:hideMark/>
          </w:tcPr>
          <w:p w14:paraId="3860C1FD" w14:textId="77777777" w:rsidR="00296C01" w:rsidRPr="00D93253" w:rsidRDefault="00296C01" w:rsidP="004B1AAC">
            <w:pPr>
              <w:spacing w:before="120" w:after="120" w:line="234" w:lineRule="atLeast"/>
              <w:rPr>
                <w:color w:val="000000" w:themeColor="text1"/>
                <w:sz w:val="26"/>
                <w:szCs w:val="26"/>
              </w:rPr>
            </w:pPr>
            <w:r w:rsidRPr="00D93253">
              <w:rPr>
                <w:color w:val="000000" w:themeColor="text1"/>
                <w:sz w:val="26"/>
                <w:szCs w:val="26"/>
                <w:lang w:val="en"/>
              </w:rPr>
              <w:t> </w:t>
            </w:r>
          </w:p>
        </w:tc>
      </w:tr>
    </w:tbl>
    <w:p w14:paraId="2FC98B90" w14:textId="77777777" w:rsidR="00C0166F" w:rsidRPr="00D93253" w:rsidRDefault="00C0166F">
      <w:pPr>
        <w:spacing w:after="120"/>
        <w:jc w:val="both"/>
        <w:rPr>
          <w:sz w:val="26"/>
          <w:szCs w:val="26"/>
        </w:rPr>
      </w:pPr>
    </w:p>
    <w:sectPr w:rsidR="00C0166F" w:rsidRPr="00D93253" w:rsidSect="00BB7B97">
      <w:headerReference w:type="even" r:id="rId8"/>
      <w:headerReference w:type="default" r:id="rId9"/>
      <w:headerReference w:type="firs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B018F" w14:textId="77777777" w:rsidR="00E56928" w:rsidRDefault="00E56928">
      <w:r>
        <w:separator/>
      </w:r>
    </w:p>
  </w:endnote>
  <w:endnote w:type="continuationSeparator" w:id="0">
    <w:p w14:paraId="017F8BE8" w14:textId="77777777" w:rsidR="00E56928" w:rsidRDefault="00E5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C8224" w14:textId="77777777" w:rsidR="00E56928" w:rsidRDefault="00E56928">
      <w:r>
        <w:separator/>
      </w:r>
    </w:p>
  </w:footnote>
  <w:footnote w:type="continuationSeparator" w:id="0">
    <w:p w14:paraId="5A013887" w14:textId="77777777" w:rsidR="00E56928" w:rsidRDefault="00E569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5CA4B" w14:textId="77777777" w:rsidR="00016C87" w:rsidRDefault="00016C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21E66A7" w14:textId="77777777" w:rsidR="00016C87" w:rsidRDefault="00016C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71C0C" w14:textId="7BE3F2EB" w:rsidR="00016C87" w:rsidRDefault="00016C87">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F354AA">
      <w:rPr>
        <w:noProof/>
        <w:sz w:val="26"/>
        <w:szCs w:val="26"/>
      </w:rPr>
      <w:t>9</w:t>
    </w:r>
    <w:r>
      <w:rPr>
        <w:sz w:val="26"/>
        <w:szCs w:val="26"/>
      </w:rPr>
      <w:fldChar w:fldCharType="end"/>
    </w:r>
  </w:p>
  <w:p w14:paraId="392BB726" w14:textId="77777777" w:rsidR="00016C87" w:rsidRDefault="00016C8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DEB63" w14:textId="77777777" w:rsidR="0039043B" w:rsidRPr="00233940" w:rsidRDefault="0039043B">
    <w:pPr>
      <w:pStyle w:val="Header"/>
      <w:rPr>
        <w:i/>
        <w:sz w:val="26"/>
        <w:szCs w:val="26"/>
      </w:rPr>
    </w:pPr>
    <w:r w:rsidRPr="00233940">
      <w:rPr>
        <w:i/>
        <w:sz w:val="26"/>
        <w:szCs w:val="26"/>
      </w:rPr>
      <w:t>Mẫu số 0</w:t>
    </w:r>
    <w:r w:rsidR="004E717B" w:rsidRPr="00233940">
      <w:rPr>
        <w:i/>
        <w:sz w:val="26"/>
        <w:szCs w:val="26"/>
      </w:rPr>
      <w:t>7</w:t>
    </w:r>
    <w:r w:rsidRPr="00233940">
      <w:rPr>
        <w:i/>
        <w:sz w:val="26"/>
        <w:szCs w:val="26"/>
      </w:rPr>
      <w:t xml:space="preserve"> Phụ lục </w:t>
    </w:r>
    <w:r w:rsidR="00C668D3" w:rsidRPr="00233940">
      <w:rPr>
        <w:i/>
        <w:sz w:val="26"/>
        <w:szCs w:val="26"/>
      </w:rPr>
      <w:t xml:space="preserve">IV </w:t>
    </w:r>
    <w:r w:rsidRPr="00233940">
      <w:rPr>
        <w:i/>
        <w:sz w:val="26"/>
        <w:szCs w:val="26"/>
      </w:rPr>
      <w:t>Nghị định số 187/2025/NĐ-CP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7258"/>
    <w:multiLevelType w:val="hybridMultilevel"/>
    <w:tmpl w:val="140C8698"/>
    <w:lvl w:ilvl="0" w:tplc="79262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C754FD"/>
    <w:multiLevelType w:val="hybridMultilevel"/>
    <w:tmpl w:val="50F6606A"/>
    <w:lvl w:ilvl="0" w:tplc="7DFCA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DD74FA"/>
    <w:multiLevelType w:val="hybridMultilevel"/>
    <w:tmpl w:val="80D291DC"/>
    <w:lvl w:ilvl="0" w:tplc="A344063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69148D"/>
    <w:multiLevelType w:val="multilevel"/>
    <w:tmpl w:val="7D523BFA"/>
    <w:lvl w:ilvl="0">
      <w:start w:val="1"/>
      <w:numFmt w:val="decimal"/>
      <w:lvlText w:val="%1."/>
      <w:lvlJc w:val="left"/>
      <w:pPr>
        <w:ind w:left="1070" w:hanging="360"/>
      </w:pPr>
      <w:rPr>
        <w:rFonts w:hint="default"/>
        <w:b/>
        <w:bCs/>
      </w:rPr>
    </w:lvl>
    <w:lvl w:ilvl="1">
      <w:start w:val="3"/>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1FEA1CCA"/>
    <w:multiLevelType w:val="multilevel"/>
    <w:tmpl w:val="6BCE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15AEC"/>
    <w:multiLevelType w:val="hybridMultilevel"/>
    <w:tmpl w:val="DF181744"/>
    <w:lvl w:ilvl="0" w:tplc="A0D6BC92">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91036"/>
    <w:multiLevelType w:val="hybridMultilevel"/>
    <w:tmpl w:val="EA4868C6"/>
    <w:lvl w:ilvl="0" w:tplc="A692D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2D6577"/>
    <w:multiLevelType w:val="multilevel"/>
    <w:tmpl w:val="9586B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07E73"/>
    <w:multiLevelType w:val="hybridMultilevel"/>
    <w:tmpl w:val="E0B04AEC"/>
    <w:lvl w:ilvl="0" w:tplc="DB341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F734C3"/>
    <w:multiLevelType w:val="multilevel"/>
    <w:tmpl w:val="D4CC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30D42"/>
    <w:multiLevelType w:val="multilevel"/>
    <w:tmpl w:val="A49C9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1C299F"/>
    <w:multiLevelType w:val="multilevel"/>
    <w:tmpl w:val="49329332"/>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b/>
        <w:bCs/>
        <w:i w:val="0"/>
        <w:i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B307859"/>
    <w:multiLevelType w:val="multilevel"/>
    <w:tmpl w:val="7B30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30318"/>
    <w:multiLevelType w:val="hybridMultilevel"/>
    <w:tmpl w:val="2B305994"/>
    <w:lvl w:ilvl="0" w:tplc="9612C6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5A0355"/>
    <w:multiLevelType w:val="hybridMultilevel"/>
    <w:tmpl w:val="D8AA8DD0"/>
    <w:lvl w:ilvl="0" w:tplc="5334541E">
      <w:start w:val="1"/>
      <w:numFmt w:val="bullet"/>
      <w:lvlText w:val="-"/>
      <w:lvlJc w:val="left"/>
      <w:pPr>
        <w:ind w:left="720" w:hanging="360"/>
      </w:pPr>
      <w:rPr>
        <w:rFonts w:ascii="Times New Roman" w:hAnsi="Times New Roman" w:cs="Times New Roman" w:hint="default"/>
      </w:rPr>
    </w:lvl>
    <w:lvl w:ilvl="1" w:tplc="41941AAE">
      <w:numFmt w:val="decimal"/>
      <w:lvlText w:val=""/>
      <w:lvlJc w:val="left"/>
    </w:lvl>
    <w:lvl w:ilvl="2" w:tplc="EAB009DA">
      <w:numFmt w:val="decimal"/>
      <w:lvlText w:val=""/>
      <w:lvlJc w:val="left"/>
    </w:lvl>
    <w:lvl w:ilvl="3" w:tplc="4272966E">
      <w:numFmt w:val="decimal"/>
      <w:lvlText w:val=""/>
      <w:lvlJc w:val="left"/>
    </w:lvl>
    <w:lvl w:ilvl="4" w:tplc="A58C6BB8">
      <w:numFmt w:val="decimal"/>
      <w:lvlText w:val=""/>
      <w:lvlJc w:val="left"/>
    </w:lvl>
    <w:lvl w:ilvl="5" w:tplc="DC925DD4">
      <w:numFmt w:val="decimal"/>
      <w:lvlText w:val=""/>
      <w:lvlJc w:val="left"/>
    </w:lvl>
    <w:lvl w:ilvl="6" w:tplc="256ABEF4">
      <w:numFmt w:val="decimal"/>
      <w:lvlText w:val=""/>
      <w:lvlJc w:val="left"/>
    </w:lvl>
    <w:lvl w:ilvl="7" w:tplc="48CC44AE">
      <w:numFmt w:val="decimal"/>
      <w:lvlText w:val=""/>
      <w:lvlJc w:val="left"/>
    </w:lvl>
    <w:lvl w:ilvl="8" w:tplc="543AD088">
      <w:numFmt w:val="decimal"/>
      <w:lvlText w:val=""/>
      <w:lvlJc w:val="left"/>
    </w:lvl>
  </w:abstractNum>
  <w:num w:numId="1">
    <w:abstractNumId w:val="6"/>
  </w:num>
  <w:num w:numId="2">
    <w:abstractNumId w:val="11"/>
  </w:num>
  <w:num w:numId="3">
    <w:abstractNumId w:val="2"/>
  </w:num>
  <w:num w:numId="4">
    <w:abstractNumId w:val="1"/>
  </w:num>
  <w:num w:numId="5">
    <w:abstractNumId w:val="3"/>
  </w:num>
  <w:num w:numId="6">
    <w:abstractNumId w:val="13"/>
  </w:num>
  <w:num w:numId="7">
    <w:abstractNumId w:val="0"/>
  </w:num>
  <w:num w:numId="8">
    <w:abstractNumId w:val="8"/>
  </w:num>
  <w:num w:numId="9">
    <w:abstractNumId w:val="7"/>
  </w:num>
  <w:num w:numId="10">
    <w:abstractNumId w:val="10"/>
  </w:num>
  <w:num w:numId="11">
    <w:abstractNumId w:val="5"/>
  </w:num>
  <w:num w:numId="12">
    <w:abstractNumId w:val="9"/>
  </w:num>
  <w:num w:numId="13">
    <w:abstractNumId w:val="4"/>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83"/>
    <w:rsid w:val="BDDF1AD1"/>
    <w:rsid w:val="FBE22B44"/>
    <w:rsid w:val="000005CB"/>
    <w:rsid w:val="00002084"/>
    <w:rsid w:val="000033EE"/>
    <w:rsid w:val="00003AAA"/>
    <w:rsid w:val="00004971"/>
    <w:rsid w:val="00004DDA"/>
    <w:rsid w:val="00010444"/>
    <w:rsid w:val="0001052A"/>
    <w:rsid w:val="00011207"/>
    <w:rsid w:val="000113BA"/>
    <w:rsid w:val="000122F9"/>
    <w:rsid w:val="00014176"/>
    <w:rsid w:val="00016C87"/>
    <w:rsid w:val="000176DA"/>
    <w:rsid w:val="00021C7A"/>
    <w:rsid w:val="00023018"/>
    <w:rsid w:val="00026031"/>
    <w:rsid w:val="000261F7"/>
    <w:rsid w:val="00027FC7"/>
    <w:rsid w:val="00030060"/>
    <w:rsid w:val="00030BCE"/>
    <w:rsid w:val="00031B62"/>
    <w:rsid w:val="00031FC6"/>
    <w:rsid w:val="00033BF0"/>
    <w:rsid w:val="00034094"/>
    <w:rsid w:val="0003428E"/>
    <w:rsid w:val="00035DE8"/>
    <w:rsid w:val="00036B86"/>
    <w:rsid w:val="00037C2B"/>
    <w:rsid w:val="0004017E"/>
    <w:rsid w:val="00040601"/>
    <w:rsid w:val="0004117A"/>
    <w:rsid w:val="00041E9E"/>
    <w:rsid w:val="0004284B"/>
    <w:rsid w:val="000436B5"/>
    <w:rsid w:val="000443D2"/>
    <w:rsid w:val="00044827"/>
    <w:rsid w:val="00047590"/>
    <w:rsid w:val="0004760B"/>
    <w:rsid w:val="00047B34"/>
    <w:rsid w:val="000510AE"/>
    <w:rsid w:val="0005424B"/>
    <w:rsid w:val="00055A52"/>
    <w:rsid w:val="00060F8D"/>
    <w:rsid w:val="0006216D"/>
    <w:rsid w:val="0006238B"/>
    <w:rsid w:val="0006258F"/>
    <w:rsid w:val="00062842"/>
    <w:rsid w:val="00065D02"/>
    <w:rsid w:val="00067172"/>
    <w:rsid w:val="000709D5"/>
    <w:rsid w:val="00070A3D"/>
    <w:rsid w:val="00071B80"/>
    <w:rsid w:val="0007475A"/>
    <w:rsid w:val="00080FBB"/>
    <w:rsid w:val="00083B96"/>
    <w:rsid w:val="000840A0"/>
    <w:rsid w:val="00084709"/>
    <w:rsid w:val="00084774"/>
    <w:rsid w:val="00086115"/>
    <w:rsid w:val="00086D86"/>
    <w:rsid w:val="00086E2A"/>
    <w:rsid w:val="00086E65"/>
    <w:rsid w:val="000913B6"/>
    <w:rsid w:val="00091911"/>
    <w:rsid w:val="00092541"/>
    <w:rsid w:val="00092EF5"/>
    <w:rsid w:val="00093DD1"/>
    <w:rsid w:val="00094F26"/>
    <w:rsid w:val="00096BA7"/>
    <w:rsid w:val="000A432F"/>
    <w:rsid w:val="000A533A"/>
    <w:rsid w:val="000A78A5"/>
    <w:rsid w:val="000B1091"/>
    <w:rsid w:val="000B14D9"/>
    <w:rsid w:val="000B2303"/>
    <w:rsid w:val="000B2E79"/>
    <w:rsid w:val="000B335F"/>
    <w:rsid w:val="000B7A2F"/>
    <w:rsid w:val="000C12C6"/>
    <w:rsid w:val="000C150D"/>
    <w:rsid w:val="000C27DA"/>
    <w:rsid w:val="000C4475"/>
    <w:rsid w:val="000C5533"/>
    <w:rsid w:val="000C6338"/>
    <w:rsid w:val="000C7FAB"/>
    <w:rsid w:val="000D02C5"/>
    <w:rsid w:val="000D1E32"/>
    <w:rsid w:val="000D2CE5"/>
    <w:rsid w:val="000D3625"/>
    <w:rsid w:val="000D5D7E"/>
    <w:rsid w:val="000E67E1"/>
    <w:rsid w:val="000F0142"/>
    <w:rsid w:val="000F18F6"/>
    <w:rsid w:val="000F3DD2"/>
    <w:rsid w:val="000F420D"/>
    <w:rsid w:val="000F56EF"/>
    <w:rsid w:val="000F6133"/>
    <w:rsid w:val="00100D0C"/>
    <w:rsid w:val="0010107A"/>
    <w:rsid w:val="00105B66"/>
    <w:rsid w:val="0010793E"/>
    <w:rsid w:val="001106E7"/>
    <w:rsid w:val="0011157C"/>
    <w:rsid w:val="00111B0B"/>
    <w:rsid w:val="00112071"/>
    <w:rsid w:val="00112200"/>
    <w:rsid w:val="00116FF1"/>
    <w:rsid w:val="001210D0"/>
    <w:rsid w:val="0012345F"/>
    <w:rsid w:val="001247C3"/>
    <w:rsid w:val="00124A72"/>
    <w:rsid w:val="00125C93"/>
    <w:rsid w:val="0012642F"/>
    <w:rsid w:val="00131693"/>
    <w:rsid w:val="00134B6E"/>
    <w:rsid w:val="001371D1"/>
    <w:rsid w:val="0013731F"/>
    <w:rsid w:val="001373EF"/>
    <w:rsid w:val="00137A5B"/>
    <w:rsid w:val="00137BDF"/>
    <w:rsid w:val="00140EC6"/>
    <w:rsid w:val="00141197"/>
    <w:rsid w:val="001415DB"/>
    <w:rsid w:val="001420E5"/>
    <w:rsid w:val="001422CA"/>
    <w:rsid w:val="00142334"/>
    <w:rsid w:val="001441AC"/>
    <w:rsid w:val="0014449E"/>
    <w:rsid w:val="001460B6"/>
    <w:rsid w:val="00146759"/>
    <w:rsid w:val="001467A6"/>
    <w:rsid w:val="00146F60"/>
    <w:rsid w:val="00147019"/>
    <w:rsid w:val="001472A9"/>
    <w:rsid w:val="00150A24"/>
    <w:rsid w:val="00150E04"/>
    <w:rsid w:val="00153901"/>
    <w:rsid w:val="001541F1"/>
    <w:rsid w:val="001554CD"/>
    <w:rsid w:val="00156A95"/>
    <w:rsid w:val="0015733C"/>
    <w:rsid w:val="00160AD2"/>
    <w:rsid w:val="00160DD1"/>
    <w:rsid w:val="00162003"/>
    <w:rsid w:val="00162A1E"/>
    <w:rsid w:val="001652A0"/>
    <w:rsid w:val="00166889"/>
    <w:rsid w:val="00166931"/>
    <w:rsid w:val="00167B09"/>
    <w:rsid w:val="00167CF4"/>
    <w:rsid w:val="00167D8B"/>
    <w:rsid w:val="00172F42"/>
    <w:rsid w:val="00173BE0"/>
    <w:rsid w:val="00174212"/>
    <w:rsid w:val="00176338"/>
    <w:rsid w:val="00176B64"/>
    <w:rsid w:val="00181F7A"/>
    <w:rsid w:val="00184156"/>
    <w:rsid w:val="00184BFF"/>
    <w:rsid w:val="001876A6"/>
    <w:rsid w:val="00190D67"/>
    <w:rsid w:val="001948FA"/>
    <w:rsid w:val="0019586A"/>
    <w:rsid w:val="00195F06"/>
    <w:rsid w:val="001A08FD"/>
    <w:rsid w:val="001A2151"/>
    <w:rsid w:val="001A2194"/>
    <w:rsid w:val="001A3533"/>
    <w:rsid w:val="001A4183"/>
    <w:rsid w:val="001A6538"/>
    <w:rsid w:val="001A7DF2"/>
    <w:rsid w:val="001B0126"/>
    <w:rsid w:val="001B2F77"/>
    <w:rsid w:val="001B316A"/>
    <w:rsid w:val="001B6797"/>
    <w:rsid w:val="001B6808"/>
    <w:rsid w:val="001B6ABC"/>
    <w:rsid w:val="001B7FC3"/>
    <w:rsid w:val="001C2D18"/>
    <w:rsid w:val="001C3A1E"/>
    <w:rsid w:val="001C463D"/>
    <w:rsid w:val="001C6D72"/>
    <w:rsid w:val="001C7DE8"/>
    <w:rsid w:val="001D01B4"/>
    <w:rsid w:val="001D0FC7"/>
    <w:rsid w:val="001D14DB"/>
    <w:rsid w:val="001D722D"/>
    <w:rsid w:val="001E049B"/>
    <w:rsid w:val="001E1B3A"/>
    <w:rsid w:val="001E1E91"/>
    <w:rsid w:val="001E1F16"/>
    <w:rsid w:val="001E2272"/>
    <w:rsid w:val="001E56C6"/>
    <w:rsid w:val="001E67A9"/>
    <w:rsid w:val="001E77B4"/>
    <w:rsid w:val="001F076F"/>
    <w:rsid w:val="001F0BDD"/>
    <w:rsid w:val="001F1572"/>
    <w:rsid w:val="001F1774"/>
    <w:rsid w:val="001F3136"/>
    <w:rsid w:val="001F3EEF"/>
    <w:rsid w:val="001F4507"/>
    <w:rsid w:val="001F4FAD"/>
    <w:rsid w:val="001F6347"/>
    <w:rsid w:val="001F6415"/>
    <w:rsid w:val="001F6885"/>
    <w:rsid w:val="001F7B6C"/>
    <w:rsid w:val="001F7EF7"/>
    <w:rsid w:val="00201BAF"/>
    <w:rsid w:val="00203CEC"/>
    <w:rsid w:val="002047E3"/>
    <w:rsid w:val="00204E0A"/>
    <w:rsid w:val="00204E55"/>
    <w:rsid w:val="002051E2"/>
    <w:rsid w:val="00206B40"/>
    <w:rsid w:val="00207024"/>
    <w:rsid w:val="002076AD"/>
    <w:rsid w:val="0021121A"/>
    <w:rsid w:val="00211EB8"/>
    <w:rsid w:val="0021265B"/>
    <w:rsid w:val="002132D5"/>
    <w:rsid w:val="00213497"/>
    <w:rsid w:val="00213670"/>
    <w:rsid w:val="002136F7"/>
    <w:rsid w:val="0021464C"/>
    <w:rsid w:val="00215450"/>
    <w:rsid w:val="002173D3"/>
    <w:rsid w:val="00220F69"/>
    <w:rsid w:val="00221814"/>
    <w:rsid w:val="002221DB"/>
    <w:rsid w:val="00222326"/>
    <w:rsid w:val="002226FC"/>
    <w:rsid w:val="00222914"/>
    <w:rsid w:val="00222A2D"/>
    <w:rsid w:val="00231C93"/>
    <w:rsid w:val="00233940"/>
    <w:rsid w:val="00233BB5"/>
    <w:rsid w:val="00234574"/>
    <w:rsid w:val="00234EC6"/>
    <w:rsid w:val="00241CCC"/>
    <w:rsid w:val="002423E1"/>
    <w:rsid w:val="00245C22"/>
    <w:rsid w:val="00246267"/>
    <w:rsid w:val="00247586"/>
    <w:rsid w:val="00250C79"/>
    <w:rsid w:val="002541F4"/>
    <w:rsid w:val="002542E1"/>
    <w:rsid w:val="002545EF"/>
    <w:rsid w:val="0025556D"/>
    <w:rsid w:val="00257240"/>
    <w:rsid w:val="00261DC2"/>
    <w:rsid w:val="002620F5"/>
    <w:rsid w:val="00263318"/>
    <w:rsid w:val="00263D06"/>
    <w:rsid w:val="0026404A"/>
    <w:rsid w:val="00264F42"/>
    <w:rsid w:val="00265139"/>
    <w:rsid w:val="00272040"/>
    <w:rsid w:val="002814EA"/>
    <w:rsid w:val="002821FD"/>
    <w:rsid w:val="00283B88"/>
    <w:rsid w:val="002857DD"/>
    <w:rsid w:val="00285E30"/>
    <w:rsid w:val="00292BD6"/>
    <w:rsid w:val="00292D0F"/>
    <w:rsid w:val="00293EF2"/>
    <w:rsid w:val="00295167"/>
    <w:rsid w:val="00296C01"/>
    <w:rsid w:val="00297FA8"/>
    <w:rsid w:val="002A553A"/>
    <w:rsid w:val="002A790C"/>
    <w:rsid w:val="002B0097"/>
    <w:rsid w:val="002B1602"/>
    <w:rsid w:val="002B30E2"/>
    <w:rsid w:val="002B3125"/>
    <w:rsid w:val="002B6802"/>
    <w:rsid w:val="002B6FDF"/>
    <w:rsid w:val="002B7BEB"/>
    <w:rsid w:val="002C3A74"/>
    <w:rsid w:val="002C5B13"/>
    <w:rsid w:val="002C6D63"/>
    <w:rsid w:val="002C71A5"/>
    <w:rsid w:val="002D0F57"/>
    <w:rsid w:val="002D1389"/>
    <w:rsid w:val="002D2BD4"/>
    <w:rsid w:val="002D6730"/>
    <w:rsid w:val="002D69F9"/>
    <w:rsid w:val="002D6C67"/>
    <w:rsid w:val="002E0E1E"/>
    <w:rsid w:val="002E4548"/>
    <w:rsid w:val="002E55BB"/>
    <w:rsid w:val="002E5647"/>
    <w:rsid w:val="002E5EBC"/>
    <w:rsid w:val="002E61D8"/>
    <w:rsid w:val="002E624C"/>
    <w:rsid w:val="002E7D0C"/>
    <w:rsid w:val="002F0939"/>
    <w:rsid w:val="002F0A80"/>
    <w:rsid w:val="002F1FCF"/>
    <w:rsid w:val="002F2BDB"/>
    <w:rsid w:val="002F3DE8"/>
    <w:rsid w:val="002F6C24"/>
    <w:rsid w:val="002F7700"/>
    <w:rsid w:val="0030192B"/>
    <w:rsid w:val="003026D2"/>
    <w:rsid w:val="0030699D"/>
    <w:rsid w:val="00307A9A"/>
    <w:rsid w:val="00307ADA"/>
    <w:rsid w:val="00310C52"/>
    <w:rsid w:val="0031125A"/>
    <w:rsid w:val="00311796"/>
    <w:rsid w:val="003122B8"/>
    <w:rsid w:val="0031271B"/>
    <w:rsid w:val="0031272D"/>
    <w:rsid w:val="00312DDC"/>
    <w:rsid w:val="00313982"/>
    <w:rsid w:val="0031487D"/>
    <w:rsid w:val="003170C6"/>
    <w:rsid w:val="00320172"/>
    <w:rsid w:val="00320378"/>
    <w:rsid w:val="00320CDA"/>
    <w:rsid w:val="00322841"/>
    <w:rsid w:val="00323573"/>
    <w:rsid w:val="00330E83"/>
    <w:rsid w:val="003322DA"/>
    <w:rsid w:val="003340BD"/>
    <w:rsid w:val="00336DED"/>
    <w:rsid w:val="00337BE0"/>
    <w:rsid w:val="003419DA"/>
    <w:rsid w:val="0034235C"/>
    <w:rsid w:val="00343082"/>
    <w:rsid w:val="003517D7"/>
    <w:rsid w:val="00351E2E"/>
    <w:rsid w:val="00352F66"/>
    <w:rsid w:val="003532D3"/>
    <w:rsid w:val="00354599"/>
    <w:rsid w:val="00356AFF"/>
    <w:rsid w:val="00357500"/>
    <w:rsid w:val="00366D33"/>
    <w:rsid w:val="00366EFC"/>
    <w:rsid w:val="0036728A"/>
    <w:rsid w:val="00370B13"/>
    <w:rsid w:val="00370DFD"/>
    <w:rsid w:val="003710E4"/>
    <w:rsid w:val="00374429"/>
    <w:rsid w:val="00374C46"/>
    <w:rsid w:val="003751C3"/>
    <w:rsid w:val="00381A07"/>
    <w:rsid w:val="00381A72"/>
    <w:rsid w:val="00382665"/>
    <w:rsid w:val="00383E7D"/>
    <w:rsid w:val="00383E98"/>
    <w:rsid w:val="00384633"/>
    <w:rsid w:val="00385966"/>
    <w:rsid w:val="00386CEA"/>
    <w:rsid w:val="00387CC7"/>
    <w:rsid w:val="0039043B"/>
    <w:rsid w:val="003907FF"/>
    <w:rsid w:val="00390908"/>
    <w:rsid w:val="00392058"/>
    <w:rsid w:val="00392F7F"/>
    <w:rsid w:val="00393CA0"/>
    <w:rsid w:val="0039549B"/>
    <w:rsid w:val="00396A6D"/>
    <w:rsid w:val="0039714A"/>
    <w:rsid w:val="003A30F3"/>
    <w:rsid w:val="003A34CC"/>
    <w:rsid w:val="003A59E5"/>
    <w:rsid w:val="003A619A"/>
    <w:rsid w:val="003A73E4"/>
    <w:rsid w:val="003B20D3"/>
    <w:rsid w:val="003B4BD1"/>
    <w:rsid w:val="003B63B7"/>
    <w:rsid w:val="003B7805"/>
    <w:rsid w:val="003B7899"/>
    <w:rsid w:val="003B7E0E"/>
    <w:rsid w:val="003C0B37"/>
    <w:rsid w:val="003C1D2D"/>
    <w:rsid w:val="003C2381"/>
    <w:rsid w:val="003C379D"/>
    <w:rsid w:val="003C4F3B"/>
    <w:rsid w:val="003C6486"/>
    <w:rsid w:val="003C73B0"/>
    <w:rsid w:val="003C78A7"/>
    <w:rsid w:val="003D1705"/>
    <w:rsid w:val="003D2D0E"/>
    <w:rsid w:val="003D3148"/>
    <w:rsid w:val="003D79F1"/>
    <w:rsid w:val="003E0A7A"/>
    <w:rsid w:val="003E0F61"/>
    <w:rsid w:val="003E161C"/>
    <w:rsid w:val="003E2312"/>
    <w:rsid w:val="003E36CD"/>
    <w:rsid w:val="003E4954"/>
    <w:rsid w:val="003E545E"/>
    <w:rsid w:val="003E6750"/>
    <w:rsid w:val="003E6D71"/>
    <w:rsid w:val="003E7EB4"/>
    <w:rsid w:val="003F05EE"/>
    <w:rsid w:val="003F08C9"/>
    <w:rsid w:val="003F12F1"/>
    <w:rsid w:val="003F2A2E"/>
    <w:rsid w:val="003F35A2"/>
    <w:rsid w:val="003F49AC"/>
    <w:rsid w:val="003F577F"/>
    <w:rsid w:val="003F68A0"/>
    <w:rsid w:val="003F68E5"/>
    <w:rsid w:val="003F78F7"/>
    <w:rsid w:val="0040181F"/>
    <w:rsid w:val="004020EA"/>
    <w:rsid w:val="00402E8F"/>
    <w:rsid w:val="004032A4"/>
    <w:rsid w:val="00403A0F"/>
    <w:rsid w:val="00406FCA"/>
    <w:rsid w:val="0041178E"/>
    <w:rsid w:val="00411C57"/>
    <w:rsid w:val="004123DB"/>
    <w:rsid w:val="00413FE1"/>
    <w:rsid w:val="00414C4F"/>
    <w:rsid w:val="004151BE"/>
    <w:rsid w:val="00416002"/>
    <w:rsid w:val="00417476"/>
    <w:rsid w:val="0042084A"/>
    <w:rsid w:val="0042156C"/>
    <w:rsid w:val="004220B5"/>
    <w:rsid w:val="004242F9"/>
    <w:rsid w:val="0042518F"/>
    <w:rsid w:val="0042629A"/>
    <w:rsid w:val="004267A3"/>
    <w:rsid w:val="00430E9D"/>
    <w:rsid w:val="004317B0"/>
    <w:rsid w:val="00431CFC"/>
    <w:rsid w:val="00431EDB"/>
    <w:rsid w:val="00433E8C"/>
    <w:rsid w:val="00436B3A"/>
    <w:rsid w:val="00440D51"/>
    <w:rsid w:val="00441766"/>
    <w:rsid w:val="00441E08"/>
    <w:rsid w:val="004427D9"/>
    <w:rsid w:val="0044291F"/>
    <w:rsid w:val="0044396F"/>
    <w:rsid w:val="0044633B"/>
    <w:rsid w:val="00446398"/>
    <w:rsid w:val="00452C70"/>
    <w:rsid w:val="004539D7"/>
    <w:rsid w:val="00455745"/>
    <w:rsid w:val="004604C0"/>
    <w:rsid w:val="00460828"/>
    <w:rsid w:val="00460BE4"/>
    <w:rsid w:val="00461F84"/>
    <w:rsid w:val="00462343"/>
    <w:rsid w:val="004629F3"/>
    <w:rsid w:val="0046540D"/>
    <w:rsid w:val="00466A9D"/>
    <w:rsid w:val="00467218"/>
    <w:rsid w:val="0046743D"/>
    <w:rsid w:val="00467E88"/>
    <w:rsid w:val="004726DE"/>
    <w:rsid w:val="0047346C"/>
    <w:rsid w:val="00473721"/>
    <w:rsid w:val="00473802"/>
    <w:rsid w:val="0047592C"/>
    <w:rsid w:val="004767BA"/>
    <w:rsid w:val="0048270C"/>
    <w:rsid w:val="00484458"/>
    <w:rsid w:val="00485059"/>
    <w:rsid w:val="00485A9D"/>
    <w:rsid w:val="0048612A"/>
    <w:rsid w:val="0049049A"/>
    <w:rsid w:val="00490BB4"/>
    <w:rsid w:val="00491988"/>
    <w:rsid w:val="00492B74"/>
    <w:rsid w:val="004941AE"/>
    <w:rsid w:val="00496824"/>
    <w:rsid w:val="004A0167"/>
    <w:rsid w:val="004A0518"/>
    <w:rsid w:val="004A2127"/>
    <w:rsid w:val="004A28E6"/>
    <w:rsid w:val="004A3831"/>
    <w:rsid w:val="004A3D0A"/>
    <w:rsid w:val="004A52BD"/>
    <w:rsid w:val="004A55AF"/>
    <w:rsid w:val="004A780C"/>
    <w:rsid w:val="004B0C58"/>
    <w:rsid w:val="004B1AA8"/>
    <w:rsid w:val="004B5E4E"/>
    <w:rsid w:val="004C550B"/>
    <w:rsid w:val="004C7BA8"/>
    <w:rsid w:val="004D08CB"/>
    <w:rsid w:val="004D437B"/>
    <w:rsid w:val="004D4BDF"/>
    <w:rsid w:val="004D572B"/>
    <w:rsid w:val="004D7E7F"/>
    <w:rsid w:val="004E047D"/>
    <w:rsid w:val="004E0568"/>
    <w:rsid w:val="004E1B9E"/>
    <w:rsid w:val="004E30CD"/>
    <w:rsid w:val="004E3B57"/>
    <w:rsid w:val="004E3B6E"/>
    <w:rsid w:val="004E3BC8"/>
    <w:rsid w:val="004E717B"/>
    <w:rsid w:val="004E72CC"/>
    <w:rsid w:val="004E7577"/>
    <w:rsid w:val="004E7A5C"/>
    <w:rsid w:val="004F0EB2"/>
    <w:rsid w:val="004F12E3"/>
    <w:rsid w:val="004F25F4"/>
    <w:rsid w:val="004F35DF"/>
    <w:rsid w:val="004F388F"/>
    <w:rsid w:val="00501A57"/>
    <w:rsid w:val="00506078"/>
    <w:rsid w:val="0051057B"/>
    <w:rsid w:val="005125A2"/>
    <w:rsid w:val="00512F12"/>
    <w:rsid w:val="0051653C"/>
    <w:rsid w:val="00516573"/>
    <w:rsid w:val="005172D2"/>
    <w:rsid w:val="00517E8D"/>
    <w:rsid w:val="00520308"/>
    <w:rsid w:val="005205A9"/>
    <w:rsid w:val="00521E0E"/>
    <w:rsid w:val="005234B9"/>
    <w:rsid w:val="005243CC"/>
    <w:rsid w:val="00525AA1"/>
    <w:rsid w:val="00526705"/>
    <w:rsid w:val="00526C9B"/>
    <w:rsid w:val="005301C0"/>
    <w:rsid w:val="005307A8"/>
    <w:rsid w:val="00530CF7"/>
    <w:rsid w:val="00530DC2"/>
    <w:rsid w:val="00531A50"/>
    <w:rsid w:val="005342F8"/>
    <w:rsid w:val="00536661"/>
    <w:rsid w:val="00540388"/>
    <w:rsid w:val="00541470"/>
    <w:rsid w:val="005418E0"/>
    <w:rsid w:val="00544409"/>
    <w:rsid w:val="00544E82"/>
    <w:rsid w:val="0055016A"/>
    <w:rsid w:val="0055065E"/>
    <w:rsid w:val="005509BD"/>
    <w:rsid w:val="005511AF"/>
    <w:rsid w:val="005573D9"/>
    <w:rsid w:val="00557BE0"/>
    <w:rsid w:val="00561500"/>
    <w:rsid w:val="00561E44"/>
    <w:rsid w:val="0057092F"/>
    <w:rsid w:val="005731FE"/>
    <w:rsid w:val="0057343B"/>
    <w:rsid w:val="00573490"/>
    <w:rsid w:val="0057384A"/>
    <w:rsid w:val="0057426D"/>
    <w:rsid w:val="00575BC6"/>
    <w:rsid w:val="00576321"/>
    <w:rsid w:val="00581FD5"/>
    <w:rsid w:val="0058237B"/>
    <w:rsid w:val="00582E58"/>
    <w:rsid w:val="00583E75"/>
    <w:rsid w:val="0058424D"/>
    <w:rsid w:val="00586023"/>
    <w:rsid w:val="005860DF"/>
    <w:rsid w:val="005865FE"/>
    <w:rsid w:val="00586F52"/>
    <w:rsid w:val="005875D4"/>
    <w:rsid w:val="00587C13"/>
    <w:rsid w:val="00592277"/>
    <w:rsid w:val="005A002A"/>
    <w:rsid w:val="005A044E"/>
    <w:rsid w:val="005A2E28"/>
    <w:rsid w:val="005A4121"/>
    <w:rsid w:val="005A5EF8"/>
    <w:rsid w:val="005A6F3C"/>
    <w:rsid w:val="005A7AB8"/>
    <w:rsid w:val="005B05B7"/>
    <w:rsid w:val="005B4047"/>
    <w:rsid w:val="005B73F7"/>
    <w:rsid w:val="005B7693"/>
    <w:rsid w:val="005C01EB"/>
    <w:rsid w:val="005C03B3"/>
    <w:rsid w:val="005C0B26"/>
    <w:rsid w:val="005C2AF7"/>
    <w:rsid w:val="005C3D04"/>
    <w:rsid w:val="005C579D"/>
    <w:rsid w:val="005C69D2"/>
    <w:rsid w:val="005D1157"/>
    <w:rsid w:val="005D142E"/>
    <w:rsid w:val="005D2E3F"/>
    <w:rsid w:val="005D39FC"/>
    <w:rsid w:val="005D43AD"/>
    <w:rsid w:val="005D4FCE"/>
    <w:rsid w:val="005D5891"/>
    <w:rsid w:val="005D6859"/>
    <w:rsid w:val="005D7720"/>
    <w:rsid w:val="005E12B4"/>
    <w:rsid w:val="005E4837"/>
    <w:rsid w:val="005E52BC"/>
    <w:rsid w:val="005E5BF2"/>
    <w:rsid w:val="005E6C7A"/>
    <w:rsid w:val="005E6D50"/>
    <w:rsid w:val="005E7B9F"/>
    <w:rsid w:val="005F072A"/>
    <w:rsid w:val="005F2007"/>
    <w:rsid w:val="006031EF"/>
    <w:rsid w:val="006037C4"/>
    <w:rsid w:val="0060458A"/>
    <w:rsid w:val="00605F10"/>
    <w:rsid w:val="006060FA"/>
    <w:rsid w:val="00610B27"/>
    <w:rsid w:val="00610E67"/>
    <w:rsid w:val="00610E87"/>
    <w:rsid w:val="00611E5F"/>
    <w:rsid w:val="00611F54"/>
    <w:rsid w:val="00613B11"/>
    <w:rsid w:val="0061590F"/>
    <w:rsid w:val="0061729A"/>
    <w:rsid w:val="00620A29"/>
    <w:rsid w:val="00623633"/>
    <w:rsid w:val="0062364E"/>
    <w:rsid w:val="0062488C"/>
    <w:rsid w:val="006262DF"/>
    <w:rsid w:val="0063192F"/>
    <w:rsid w:val="0063288E"/>
    <w:rsid w:val="00633C8C"/>
    <w:rsid w:val="00634968"/>
    <w:rsid w:val="00635319"/>
    <w:rsid w:val="0063607E"/>
    <w:rsid w:val="00636B0D"/>
    <w:rsid w:val="00642A21"/>
    <w:rsid w:val="00643729"/>
    <w:rsid w:val="00644B48"/>
    <w:rsid w:val="00645831"/>
    <w:rsid w:val="00645A20"/>
    <w:rsid w:val="006504AE"/>
    <w:rsid w:val="00651832"/>
    <w:rsid w:val="00652C4B"/>
    <w:rsid w:val="00652E57"/>
    <w:rsid w:val="0065381F"/>
    <w:rsid w:val="00656CB1"/>
    <w:rsid w:val="006574BD"/>
    <w:rsid w:val="006576D3"/>
    <w:rsid w:val="006648D9"/>
    <w:rsid w:val="00665FFC"/>
    <w:rsid w:val="0066774C"/>
    <w:rsid w:val="006678C4"/>
    <w:rsid w:val="00670F39"/>
    <w:rsid w:val="00671A04"/>
    <w:rsid w:val="006720E7"/>
    <w:rsid w:val="00672B35"/>
    <w:rsid w:val="00673489"/>
    <w:rsid w:val="00673BE3"/>
    <w:rsid w:val="006769BC"/>
    <w:rsid w:val="00676E81"/>
    <w:rsid w:val="006800B6"/>
    <w:rsid w:val="00680898"/>
    <w:rsid w:val="00681831"/>
    <w:rsid w:val="00681E4B"/>
    <w:rsid w:val="0068289B"/>
    <w:rsid w:val="00682C5C"/>
    <w:rsid w:val="00683043"/>
    <w:rsid w:val="0068304D"/>
    <w:rsid w:val="00684D83"/>
    <w:rsid w:val="00685FC2"/>
    <w:rsid w:val="00686450"/>
    <w:rsid w:val="0068645B"/>
    <w:rsid w:val="00687139"/>
    <w:rsid w:val="0069009F"/>
    <w:rsid w:val="00691011"/>
    <w:rsid w:val="006942E4"/>
    <w:rsid w:val="00694F67"/>
    <w:rsid w:val="0069758C"/>
    <w:rsid w:val="006A0EBD"/>
    <w:rsid w:val="006A16BC"/>
    <w:rsid w:val="006A4316"/>
    <w:rsid w:val="006A68F4"/>
    <w:rsid w:val="006A6DC2"/>
    <w:rsid w:val="006B056D"/>
    <w:rsid w:val="006B093C"/>
    <w:rsid w:val="006B0F5C"/>
    <w:rsid w:val="006B28F7"/>
    <w:rsid w:val="006B4177"/>
    <w:rsid w:val="006B5429"/>
    <w:rsid w:val="006B54E3"/>
    <w:rsid w:val="006B5F79"/>
    <w:rsid w:val="006B769A"/>
    <w:rsid w:val="006C02C6"/>
    <w:rsid w:val="006C728E"/>
    <w:rsid w:val="006D01CD"/>
    <w:rsid w:val="006D060E"/>
    <w:rsid w:val="006D0893"/>
    <w:rsid w:val="006D2393"/>
    <w:rsid w:val="006D2688"/>
    <w:rsid w:val="006D3689"/>
    <w:rsid w:val="006D4083"/>
    <w:rsid w:val="006D4E65"/>
    <w:rsid w:val="006D6B93"/>
    <w:rsid w:val="006D71CD"/>
    <w:rsid w:val="006E389E"/>
    <w:rsid w:val="006E41A5"/>
    <w:rsid w:val="006E4FA7"/>
    <w:rsid w:val="006E6C41"/>
    <w:rsid w:val="006E78EB"/>
    <w:rsid w:val="006F0538"/>
    <w:rsid w:val="006F087D"/>
    <w:rsid w:val="006F37FE"/>
    <w:rsid w:val="006F4B93"/>
    <w:rsid w:val="006F5664"/>
    <w:rsid w:val="006F76B4"/>
    <w:rsid w:val="00705168"/>
    <w:rsid w:val="0070655D"/>
    <w:rsid w:val="007070F9"/>
    <w:rsid w:val="00707156"/>
    <w:rsid w:val="00710972"/>
    <w:rsid w:val="00711F8F"/>
    <w:rsid w:val="00712411"/>
    <w:rsid w:val="007135E1"/>
    <w:rsid w:val="007156CD"/>
    <w:rsid w:val="00716F94"/>
    <w:rsid w:val="00717878"/>
    <w:rsid w:val="00717E20"/>
    <w:rsid w:val="00717EBC"/>
    <w:rsid w:val="00720816"/>
    <w:rsid w:val="00721026"/>
    <w:rsid w:val="00721C0A"/>
    <w:rsid w:val="0072234D"/>
    <w:rsid w:val="00722732"/>
    <w:rsid w:val="00722CA7"/>
    <w:rsid w:val="00724D53"/>
    <w:rsid w:val="00725A8E"/>
    <w:rsid w:val="00725F91"/>
    <w:rsid w:val="00726D6F"/>
    <w:rsid w:val="00727230"/>
    <w:rsid w:val="007308E9"/>
    <w:rsid w:val="00731462"/>
    <w:rsid w:val="0073403F"/>
    <w:rsid w:val="00734CED"/>
    <w:rsid w:val="00735B76"/>
    <w:rsid w:val="007404AD"/>
    <w:rsid w:val="00742428"/>
    <w:rsid w:val="007443DD"/>
    <w:rsid w:val="00744AD9"/>
    <w:rsid w:val="007451B9"/>
    <w:rsid w:val="00745AFC"/>
    <w:rsid w:val="007467D0"/>
    <w:rsid w:val="00746B78"/>
    <w:rsid w:val="00746C74"/>
    <w:rsid w:val="00752E20"/>
    <w:rsid w:val="00760234"/>
    <w:rsid w:val="00764142"/>
    <w:rsid w:val="00765116"/>
    <w:rsid w:val="00765D30"/>
    <w:rsid w:val="00766148"/>
    <w:rsid w:val="00772638"/>
    <w:rsid w:val="00775341"/>
    <w:rsid w:val="00775642"/>
    <w:rsid w:val="00775AF8"/>
    <w:rsid w:val="0077625D"/>
    <w:rsid w:val="00776469"/>
    <w:rsid w:val="00781656"/>
    <w:rsid w:val="007819D2"/>
    <w:rsid w:val="007845EF"/>
    <w:rsid w:val="007852BC"/>
    <w:rsid w:val="00785564"/>
    <w:rsid w:val="00785F33"/>
    <w:rsid w:val="007861B6"/>
    <w:rsid w:val="00786872"/>
    <w:rsid w:val="0079225E"/>
    <w:rsid w:val="00792E23"/>
    <w:rsid w:val="0079391C"/>
    <w:rsid w:val="007962FA"/>
    <w:rsid w:val="0079694D"/>
    <w:rsid w:val="007A031F"/>
    <w:rsid w:val="007A0878"/>
    <w:rsid w:val="007A2C2B"/>
    <w:rsid w:val="007A4D20"/>
    <w:rsid w:val="007A59D6"/>
    <w:rsid w:val="007A64D7"/>
    <w:rsid w:val="007A688F"/>
    <w:rsid w:val="007B04A5"/>
    <w:rsid w:val="007B1EDD"/>
    <w:rsid w:val="007B1F10"/>
    <w:rsid w:val="007B29D7"/>
    <w:rsid w:val="007B378C"/>
    <w:rsid w:val="007B4645"/>
    <w:rsid w:val="007B6DED"/>
    <w:rsid w:val="007B743B"/>
    <w:rsid w:val="007B7E82"/>
    <w:rsid w:val="007C3349"/>
    <w:rsid w:val="007C4E9B"/>
    <w:rsid w:val="007D156C"/>
    <w:rsid w:val="007D3123"/>
    <w:rsid w:val="007D36AE"/>
    <w:rsid w:val="007D3A81"/>
    <w:rsid w:val="007D5471"/>
    <w:rsid w:val="007D66D6"/>
    <w:rsid w:val="007D79BF"/>
    <w:rsid w:val="007E618C"/>
    <w:rsid w:val="007E696D"/>
    <w:rsid w:val="007E6BE0"/>
    <w:rsid w:val="007F0373"/>
    <w:rsid w:val="007F070E"/>
    <w:rsid w:val="007F17A8"/>
    <w:rsid w:val="007F2A83"/>
    <w:rsid w:val="007F3212"/>
    <w:rsid w:val="007F370D"/>
    <w:rsid w:val="007F59E0"/>
    <w:rsid w:val="007F5D4A"/>
    <w:rsid w:val="008002C6"/>
    <w:rsid w:val="008029C2"/>
    <w:rsid w:val="00803026"/>
    <w:rsid w:val="00803070"/>
    <w:rsid w:val="00804148"/>
    <w:rsid w:val="00804681"/>
    <w:rsid w:val="008052F7"/>
    <w:rsid w:val="008102C3"/>
    <w:rsid w:val="00810350"/>
    <w:rsid w:val="008108BB"/>
    <w:rsid w:val="00811059"/>
    <w:rsid w:val="008134C4"/>
    <w:rsid w:val="00814545"/>
    <w:rsid w:val="0081658D"/>
    <w:rsid w:val="0082057C"/>
    <w:rsid w:val="00820672"/>
    <w:rsid w:val="00820CE1"/>
    <w:rsid w:val="008219B5"/>
    <w:rsid w:val="00825C1B"/>
    <w:rsid w:val="00825C69"/>
    <w:rsid w:val="00827B9C"/>
    <w:rsid w:val="00827E23"/>
    <w:rsid w:val="00830FCB"/>
    <w:rsid w:val="00832D36"/>
    <w:rsid w:val="00834600"/>
    <w:rsid w:val="00834BDF"/>
    <w:rsid w:val="00836B2A"/>
    <w:rsid w:val="00837664"/>
    <w:rsid w:val="0084057C"/>
    <w:rsid w:val="00840D47"/>
    <w:rsid w:val="00841466"/>
    <w:rsid w:val="00842AE9"/>
    <w:rsid w:val="00846A6A"/>
    <w:rsid w:val="00847ABF"/>
    <w:rsid w:val="008534E9"/>
    <w:rsid w:val="00853A63"/>
    <w:rsid w:val="00853C00"/>
    <w:rsid w:val="00857544"/>
    <w:rsid w:val="00861124"/>
    <w:rsid w:val="00862D2A"/>
    <w:rsid w:val="00863053"/>
    <w:rsid w:val="00863F41"/>
    <w:rsid w:val="00864ED1"/>
    <w:rsid w:val="00865008"/>
    <w:rsid w:val="00865641"/>
    <w:rsid w:val="0086693F"/>
    <w:rsid w:val="008700D2"/>
    <w:rsid w:val="008719CC"/>
    <w:rsid w:val="00871C38"/>
    <w:rsid w:val="0087356C"/>
    <w:rsid w:val="00873B82"/>
    <w:rsid w:val="0087421E"/>
    <w:rsid w:val="0087496B"/>
    <w:rsid w:val="008756B2"/>
    <w:rsid w:val="008760B4"/>
    <w:rsid w:val="00876AD1"/>
    <w:rsid w:val="00876CFD"/>
    <w:rsid w:val="00877580"/>
    <w:rsid w:val="008802B4"/>
    <w:rsid w:val="00881674"/>
    <w:rsid w:val="008838A0"/>
    <w:rsid w:val="00883AE2"/>
    <w:rsid w:val="00884751"/>
    <w:rsid w:val="00887A38"/>
    <w:rsid w:val="00890832"/>
    <w:rsid w:val="00890BBC"/>
    <w:rsid w:val="00892503"/>
    <w:rsid w:val="008933C0"/>
    <w:rsid w:val="00894E83"/>
    <w:rsid w:val="0089729A"/>
    <w:rsid w:val="008A019F"/>
    <w:rsid w:val="008A0CE4"/>
    <w:rsid w:val="008A15A7"/>
    <w:rsid w:val="008A2568"/>
    <w:rsid w:val="008A323B"/>
    <w:rsid w:val="008A3C8B"/>
    <w:rsid w:val="008A44F4"/>
    <w:rsid w:val="008A54B5"/>
    <w:rsid w:val="008A7D09"/>
    <w:rsid w:val="008A7E18"/>
    <w:rsid w:val="008B00D8"/>
    <w:rsid w:val="008B07BF"/>
    <w:rsid w:val="008B200A"/>
    <w:rsid w:val="008B251A"/>
    <w:rsid w:val="008B304F"/>
    <w:rsid w:val="008B3C6D"/>
    <w:rsid w:val="008B4E71"/>
    <w:rsid w:val="008B50AA"/>
    <w:rsid w:val="008B7D87"/>
    <w:rsid w:val="008C0101"/>
    <w:rsid w:val="008C062B"/>
    <w:rsid w:val="008C2749"/>
    <w:rsid w:val="008C2BA4"/>
    <w:rsid w:val="008C3144"/>
    <w:rsid w:val="008C784D"/>
    <w:rsid w:val="008D0269"/>
    <w:rsid w:val="008D0BF7"/>
    <w:rsid w:val="008D25FC"/>
    <w:rsid w:val="008D5040"/>
    <w:rsid w:val="008D5D82"/>
    <w:rsid w:val="008D633A"/>
    <w:rsid w:val="008D6530"/>
    <w:rsid w:val="008D74A2"/>
    <w:rsid w:val="008E20DF"/>
    <w:rsid w:val="008E2511"/>
    <w:rsid w:val="008E29DD"/>
    <w:rsid w:val="008E3213"/>
    <w:rsid w:val="008E3D0D"/>
    <w:rsid w:val="008E4330"/>
    <w:rsid w:val="008E5B5D"/>
    <w:rsid w:val="008E702E"/>
    <w:rsid w:val="008E7E55"/>
    <w:rsid w:val="008F1679"/>
    <w:rsid w:val="008F1E7F"/>
    <w:rsid w:val="008F3AC5"/>
    <w:rsid w:val="008F426A"/>
    <w:rsid w:val="008F4823"/>
    <w:rsid w:val="008F49E0"/>
    <w:rsid w:val="008F4BD2"/>
    <w:rsid w:val="008F641C"/>
    <w:rsid w:val="008F7DD5"/>
    <w:rsid w:val="00900624"/>
    <w:rsid w:val="00900D1E"/>
    <w:rsid w:val="00901872"/>
    <w:rsid w:val="00901DC1"/>
    <w:rsid w:val="00902A5C"/>
    <w:rsid w:val="00903B0F"/>
    <w:rsid w:val="00903CA5"/>
    <w:rsid w:val="00903EC5"/>
    <w:rsid w:val="0090661C"/>
    <w:rsid w:val="00906FD7"/>
    <w:rsid w:val="009105E8"/>
    <w:rsid w:val="00913068"/>
    <w:rsid w:val="00914D8D"/>
    <w:rsid w:val="009153E3"/>
    <w:rsid w:val="00915C7D"/>
    <w:rsid w:val="00915D14"/>
    <w:rsid w:val="00917163"/>
    <w:rsid w:val="009177EB"/>
    <w:rsid w:val="00917F3B"/>
    <w:rsid w:val="00920208"/>
    <w:rsid w:val="00922996"/>
    <w:rsid w:val="00923097"/>
    <w:rsid w:val="00924823"/>
    <w:rsid w:val="0092597A"/>
    <w:rsid w:val="00931725"/>
    <w:rsid w:val="009323AE"/>
    <w:rsid w:val="00932BE8"/>
    <w:rsid w:val="00932D59"/>
    <w:rsid w:val="00933C9C"/>
    <w:rsid w:val="00933F78"/>
    <w:rsid w:val="009346C2"/>
    <w:rsid w:val="00936626"/>
    <w:rsid w:val="0093673F"/>
    <w:rsid w:val="00936A3E"/>
    <w:rsid w:val="00936D99"/>
    <w:rsid w:val="00937A16"/>
    <w:rsid w:val="00942A66"/>
    <w:rsid w:val="00945D29"/>
    <w:rsid w:val="00946213"/>
    <w:rsid w:val="00946619"/>
    <w:rsid w:val="00946695"/>
    <w:rsid w:val="0095074A"/>
    <w:rsid w:val="0095387D"/>
    <w:rsid w:val="00954309"/>
    <w:rsid w:val="00957F79"/>
    <w:rsid w:val="0096021D"/>
    <w:rsid w:val="0096061D"/>
    <w:rsid w:val="009619E6"/>
    <w:rsid w:val="0096548E"/>
    <w:rsid w:val="00966D6A"/>
    <w:rsid w:val="009701FF"/>
    <w:rsid w:val="00971F40"/>
    <w:rsid w:val="0097241B"/>
    <w:rsid w:val="00972551"/>
    <w:rsid w:val="00972BC5"/>
    <w:rsid w:val="00973CE7"/>
    <w:rsid w:val="009762B1"/>
    <w:rsid w:val="0097781E"/>
    <w:rsid w:val="00980065"/>
    <w:rsid w:val="00980ABA"/>
    <w:rsid w:val="00982628"/>
    <w:rsid w:val="00982C37"/>
    <w:rsid w:val="00982C9C"/>
    <w:rsid w:val="00982E47"/>
    <w:rsid w:val="0098330B"/>
    <w:rsid w:val="009902C8"/>
    <w:rsid w:val="0099036C"/>
    <w:rsid w:val="00990678"/>
    <w:rsid w:val="00991D4C"/>
    <w:rsid w:val="0099306F"/>
    <w:rsid w:val="00997D2B"/>
    <w:rsid w:val="009A03BA"/>
    <w:rsid w:val="009A08B1"/>
    <w:rsid w:val="009A1B3A"/>
    <w:rsid w:val="009A3DAF"/>
    <w:rsid w:val="009A6117"/>
    <w:rsid w:val="009A707F"/>
    <w:rsid w:val="009B0374"/>
    <w:rsid w:val="009B1640"/>
    <w:rsid w:val="009B2A77"/>
    <w:rsid w:val="009B5592"/>
    <w:rsid w:val="009C046E"/>
    <w:rsid w:val="009C2976"/>
    <w:rsid w:val="009C545B"/>
    <w:rsid w:val="009C572B"/>
    <w:rsid w:val="009C6DD2"/>
    <w:rsid w:val="009D35F5"/>
    <w:rsid w:val="009D469C"/>
    <w:rsid w:val="009D5958"/>
    <w:rsid w:val="009D7D4A"/>
    <w:rsid w:val="009E1D41"/>
    <w:rsid w:val="009E382E"/>
    <w:rsid w:val="009E4B39"/>
    <w:rsid w:val="009F0BFB"/>
    <w:rsid w:val="009F0F44"/>
    <w:rsid w:val="009F2221"/>
    <w:rsid w:val="009F2B16"/>
    <w:rsid w:val="009F3203"/>
    <w:rsid w:val="009F42E0"/>
    <w:rsid w:val="009F6E14"/>
    <w:rsid w:val="009F6FDD"/>
    <w:rsid w:val="00A003E7"/>
    <w:rsid w:val="00A076FF"/>
    <w:rsid w:val="00A12510"/>
    <w:rsid w:val="00A12EA8"/>
    <w:rsid w:val="00A238AE"/>
    <w:rsid w:val="00A25904"/>
    <w:rsid w:val="00A273ED"/>
    <w:rsid w:val="00A33B34"/>
    <w:rsid w:val="00A34EBC"/>
    <w:rsid w:val="00A356CC"/>
    <w:rsid w:val="00A35D79"/>
    <w:rsid w:val="00A3600E"/>
    <w:rsid w:val="00A40CF9"/>
    <w:rsid w:val="00A4107E"/>
    <w:rsid w:val="00A42A47"/>
    <w:rsid w:val="00A44B70"/>
    <w:rsid w:val="00A45059"/>
    <w:rsid w:val="00A451D7"/>
    <w:rsid w:val="00A47435"/>
    <w:rsid w:val="00A47952"/>
    <w:rsid w:val="00A479E1"/>
    <w:rsid w:val="00A542C6"/>
    <w:rsid w:val="00A575E2"/>
    <w:rsid w:val="00A57F5F"/>
    <w:rsid w:val="00A602A6"/>
    <w:rsid w:val="00A605F7"/>
    <w:rsid w:val="00A61A3E"/>
    <w:rsid w:val="00A62807"/>
    <w:rsid w:val="00A63A55"/>
    <w:rsid w:val="00A70F39"/>
    <w:rsid w:val="00A71185"/>
    <w:rsid w:val="00A71625"/>
    <w:rsid w:val="00A7243C"/>
    <w:rsid w:val="00A72D02"/>
    <w:rsid w:val="00A72EEB"/>
    <w:rsid w:val="00A72FBB"/>
    <w:rsid w:val="00A73570"/>
    <w:rsid w:val="00A7378B"/>
    <w:rsid w:val="00A74628"/>
    <w:rsid w:val="00A7564A"/>
    <w:rsid w:val="00A772F0"/>
    <w:rsid w:val="00A77514"/>
    <w:rsid w:val="00A77E18"/>
    <w:rsid w:val="00A82123"/>
    <w:rsid w:val="00A82BFA"/>
    <w:rsid w:val="00A83A6D"/>
    <w:rsid w:val="00A87030"/>
    <w:rsid w:val="00A9133B"/>
    <w:rsid w:val="00A91AC9"/>
    <w:rsid w:val="00A91BFE"/>
    <w:rsid w:val="00A91C31"/>
    <w:rsid w:val="00A92709"/>
    <w:rsid w:val="00A9294E"/>
    <w:rsid w:val="00A9436F"/>
    <w:rsid w:val="00A961CE"/>
    <w:rsid w:val="00AA1239"/>
    <w:rsid w:val="00AA1E46"/>
    <w:rsid w:val="00AA2907"/>
    <w:rsid w:val="00AA2D8A"/>
    <w:rsid w:val="00AA6022"/>
    <w:rsid w:val="00AA6A9F"/>
    <w:rsid w:val="00AA7616"/>
    <w:rsid w:val="00AB1288"/>
    <w:rsid w:val="00AB1ADA"/>
    <w:rsid w:val="00AB2058"/>
    <w:rsid w:val="00AB509C"/>
    <w:rsid w:val="00AB6C35"/>
    <w:rsid w:val="00AB6DB5"/>
    <w:rsid w:val="00AB77C1"/>
    <w:rsid w:val="00AB7831"/>
    <w:rsid w:val="00AC1C8D"/>
    <w:rsid w:val="00AC233E"/>
    <w:rsid w:val="00AC28EB"/>
    <w:rsid w:val="00AC37C0"/>
    <w:rsid w:val="00AC4C3A"/>
    <w:rsid w:val="00AC52E0"/>
    <w:rsid w:val="00AC7F11"/>
    <w:rsid w:val="00AD0EE9"/>
    <w:rsid w:val="00AD154F"/>
    <w:rsid w:val="00AD1648"/>
    <w:rsid w:val="00AD2B68"/>
    <w:rsid w:val="00AD2CBF"/>
    <w:rsid w:val="00AD3883"/>
    <w:rsid w:val="00AD68C0"/>
    <w:rsid w:val="00AE01B1"/>
    <w:rsid w:val="00AE0EBB"/>
    <w:rsid w:val="00AE3F14"/>
    <w:rsid w:val="00AE4AD6"/>
    <w:rsid w:val="00AE5396"/>
    <w:rsid w:val="00AE6521"/>
    <w:rsid w:val="00AE6E47"/>
    <w:rsid w:val="00AF2AFB"/>
    <w:rsid w:val="00AF436F"/>
    <w:rsid w:val="00AF4654"/>
    <w:rsid w:val="00AF4769"/>
    <w:rsid w:val="00AF4ED8"/>
    <w:rsid w:val="00AF6977"/>
    <w:rsid w:val="00AF7445"/>
    <w:rsid w:val="00B0072A"/>
    <w:rsid w:val="00B01E3E"/>
    <w:rsid w:val="00B0439B"/>
    <w:rsid w:val="00B04ADE"/>
    <w:rsid w:val="00B06DD7"/>
    <w:rsid w:val="00B07CD4"/>
    <w:rsid w:val="00B10347"/>
    <w:rsid w:val="00B109E6"/>
    <w:rsid w:val="00B129F8"/>
    <w:rsid w:val="00B12C83"/>
    <w:rsid w:val="00B1711D"/>
    <w:rsid w:val="00B221B8"/>
    <w:rsid w:val="00B223D9"/>
    <w:rsid w:val="00B23554"/>
    <w:rsid w:val="00B25B96"/>
    <w:rsid w:val="00B264C2"/>
    <w:rsid w:val="00B26639"/>
    <w:rsid w:val="00B26697"/>
    <w:rsid w:val="00B311C2"/>
    <w:rsid w:val="00B322B1"/>
    <w:rsid w:val="00B32D29"/>
    <w:rsid w:val="00B33932"/>
    <w:rsid w:val="00B3405B"/>
    <w:rsid w:val="00B357DF"/>
    <w:rsid w:val="00B367E0"/>
    <w:rsid w:val="00B36866"/>
    <w:rsid w:val="00B41A2B"/>
    <w:rsid w:val="00B44F16"/>
    <w:rsid w:val="00B46AEE"/>
    <w:rsid w:val="00B470A8"/>
    <w:rsid w:val="00B47BC9"/>
    <w:rsid w:val="00B526BB"/>
    <w:rsid w:val="00B558C1"/>
    <w:rsid w:val="00B56E1D"/>
    <w:rsid w:val="00B572CA"/>
    <w:rsid w:val="00B603DC"/>
    <w:rsid w:val="00B60669"/>
    <w:rsid w:val="00B60B71"/>
    <w:rsid w:val="00B6180D"/>
    <w:rsid w:val="00B63437"/>
    <w:rsid w:val="00B6393C"/>
    <w:rsid w:val="00B63981"/>
    <w:rsid w:val="00B64EB4"/>
    <w:rsid w:val="00B662DB"/>
    <w:rsid w:val="00B70474"/>
    <w:rsid w:val="00B71CAD"/>
    <w:rsid w:val="00B76878"/>
    <w:rsid w:val="00B83CCE"/>
    <w:rsid w:val="00B84760"/>
    <w:rsid w:val="00B863BE"/>
    <w:rsid w:val="00B875C2"/>
    <w:rsid w:val="00B90672"/>
    <w:rsid w:val="00B907BD"/>
    <w:rsid w:val="00B938F8"/>
    <w:rsid w:val="00B94FFF"/>
    <w:rsid w:val="00B95CA7"/>
    <w:rsid w:val="00B95E27"/>
    <w:rsid w:val="00B96D86"/>
    <w:rsid w:val="00BA2EB0"/>
    <w:rsid w:val="00BA3237"/>
    <w:rsid w:val="00BA3551"/>
    <w:rsid w:val="00BA35C8"/>
    <w:rsid w:val="00BA3A74"/>
    <w:rsid w:val="00BA440F"/>
    <w:rsid w:val="00BA458C"/>
    <w:rsid w:val="00BA4FCB"/>
    <w:rsid w:val="00BA57D5"/>
    <w:rsid w:val="00BA5B81"/>
    <w:rsid w:val="00BB0083"/>
    <w:rsid w:val="00BB046A"/>
    <w:rsid w:val="00BB0E73"/>
    <w:rsid w:val="00BB241E"/>
    <w:rsid w:val="00BB5B4E"/>
    <w:rsid w:val="00BB7B97"/>
    <w:rsid w:val="00BC0499"/>
    <w:rsid w:val="00BC3524"/>
    <w:rsid w:val="00BC3F14"/>
    <w:rsid w:val="00BC5AFB"/>
    <w:rsid w:val="00BC76A8"/>
    <w:rsid w:val="00BC7C63"/>
    <w:rsid w:val="00BD04E3"/>
    <w:rsid w:val="00BD1AF8"/>
    <w:rsid w:val="00BD63CD"/>
    <w:rsid w:val="00BE01BE"/>
    <w:rsid w:val="00BE0BF9"/>
    <w:rsid w:val="00BE2A03"/>
    <w:rsid w:val="00BE637B"/>
    <w:rsid w:val="00BE7174"/>
    <w:rsid w:val="00BF098A"/>
    <w:rsid w:val="00BF101F"/>
    <w:rsid w:val="00BF1198"/>
    <w:rsid w:val="00BF1820"/>
    <w:rsid w:val="00BF1CED"/>
    <w:rsid w:val="00BF1D77"/>
    <w:rsid w:val="00BF391E"/>
    <w:rsid w:val="00BF39CD"/>
    <w:rsid w:val="00BF499E"/>
    <w:rsid w:val="00BF5411"/>
    <w:rsid w:val="00BF5E17"/>
    <w:rsid w:val="00BF67B3"/>
    <w:rsid w:val="00C0070A"/>
    <w:rsid w:val="00C0086B"/>
    <w:rsid w:val="00C0166F"/>
    <w:rsid w:val="00C02B8B"/>
    <w:rsid w:val="00C030B0"/>
    <w:rsid w:val="00C03C14"/>
    <w:rsid w:val="00C07F3D"/>
    <w:rsid w:val="00C10956"/>
    <w:rsid w:val="00C11566"/>
    <w:rsid w:val="00C12FA1"/>
    <w:rsid w:val="00C13FDF"/>
    <w:rsid w:val="00C14448"/>
    <w:rsid w:val="00C154BF"/>
    <w:rsid w:val="00C172AB"/>
    <w:rsid w:val="00C17302"/>
    <w:rsid w:val="00C2100F"/>
    <w:rsid w:val="00C21FD6"/>
    <w:rsid w:val="00C23068"/>
    <w:rsid w:val="00C23AA2"/>
    <w:rsid w:val="00C272AB"/>
    <w:rsid w:val="00C2731E"/>
    <w:rsid w:val="00C3057C"/>
    <w:rsid w:val="00C31776"/>
    <w:rsid w:val="00C33E1D"/>
    <w:rsid w:val="00C34180"/>
    <w:rsid w:val="00C3511D"/>
    <w:rsid w:val="00C3584D"/>
    <w:rsid w:val="00C35888"/>
    <w:rsid w:val="00C35DE3"/>
    <w:rsid w:val="00C36F68"/>
    <w:rsid w:val="00C374FB"/>
    <w:rsid w:val="00C37FE4"/>
    <w:rsid w:val="00C4048B"/>
    <w:rsid w:val="00C40F33"/>
    <w:rsid w:val="00C41133"/>
    <w:rsid w:val="00C44954"/>
    <w:rsid w:val="00C44F32"/>
    <w:rsid w:val="00C45506"/>
    <w:rsid w:val="00C477D8"/>
    <w:rsid w:val="00C47AC8"/>
    <w:rsid w:val="00C47C14"/>
    <w:rsid w:val="00C506B7"/>
    <w:rsid w:val="00C524B8"/>
    <w:rsid w:val="00C57128"/>
    <w:rsid w:val="00C60D48"/>
    <w:rsid w:val="00C61FCC"/>
    <w:rsid w:val="00C65791"/>
    <w:rsid w:val="00C662B1"/>
    <w:rsid w:val="00C668D3"/>
    <w:rsid w:val="00C677C6"/>
    <w:rsid w:val="00C728F5"/>
    <w:rsid w:val="00C73BA6"/>
    <w:rsid w:val="00C74F4F"/>
    <w:rsid w:val="00C82C81"/>
    <w:rsid w:val="00C84682"/>
    <w:rsid w:val="00C851D2"/>
    <w:rsid w:val="00C87240"/>
    <w:rsid w:val="00C904E0"/>
    <w:rsid w:val="00C936AE"/>
    <w:rsid w:val="00C938B8"/>
    <w:rsid w:val="00CA031D"/>
    <w:rsid w:val="00CA136E"/>
    <w:rsid w:val="00CA1523"/>
    <w:rsid w:val="00CA1CDF"/>
    <w:rsid w:val="00CA2773"/>
    <w:rsid w:val="00CA2C18"/>
    <w:rsid w:val="00CA607D"/>
    <w:rsid w:val="00CA63DD"/>
    <w:rsid w:val="00CA7BBB"/>
    <w:rsid w:val="00CB139B"/>
    <w:rsid w:val="00CB1E36"/>
    <w:rsid w:val="00CB25FE"/>
    <w:rsid w:val="00CB289F"/>
    <w:rsid w:val="00CB34DF"/>
    <w:rsid w:val="00CB54C3"/>
    <w:rsid w:val="00CB59EE"/>
    <w:rsid w:val="00CC1541"/>
    <w:rsid w:val="00CC1F35"/>
    <w:rsid w:val="00CC3122"/>
    <w:rsid w:val="00CC4DBD"/>
    <w:rsid w:val="00CC51B7"/>
    <w:rsid w:val="00CC77DD"/>
    <w:rsid w:val="00CD125C"/>
    <w:rsid w:val="00CD1540"/>
    <w:rsid w:val="00CD1B32"/>
    <w:rsid w:val="00CD1EB0"/>
    <w:rsid w:val="00CD282A"/>
    <w:rsid w:val="00CD31ED"/>
    <w:rsid w:val="00CD68F6"/>
    <w:rsid w:val="00CE0C50"/>
    <w:rsid w:val="00CE414D"/>
    <w:rsid w:val="00CE6EC3"/>
    <w:rsid w:val="00CF146F"/>
    <w:rsid w:val="00CF332C"/>
    <w:rsid w:val="00D03667"/>
    <w:rsid w:val="00D03CEB"/>
    <w:rsid w:val="00D04ECD"/>
    <w:rsid w:val="00D058D4"/>
    <w:rsid w:val="00D05C79"/>
    <w:rsid w:val="00D06A3B"/>
    <w:rsid w:val="00D0760F"/>
    <w:rsid w:val="00D124A7"/>
    <w:rsid w:val="00D13070"/>
    <w:rsid w:val="00D131F8"/>
    <w:rsid w:val="00D13436"/>
    <w:rsid w:val="00D140BE"/>
    <w:rsid w:val="00D144EB"/>
    <w:rsid w:val="00D15A7A"/>
    <w:rsid w:val="00D16CC5"/>
    <w:rsid w:val="00D178FF"/>
    <w:rsid w:val="00D23430"/>
    <w:rsid w:val="00D23B6A"/>
    <w:rsid w:val="00D24101"/>
    <w:rsid w:val="00D2418B"/>
    <w:rsid w:val="00D245D8"/>
    <w:rsid w:val="00D271BE"/>
    <w:rsid w:val="00D27556"/>
    <w:rsid w:val="00D30311"/>
    <w:rsid w:val="00D30D69"/>
    <w:rsid w:val="00D31F71"/>
    <w:rsid w:val="00D320F7"/>
    <w:rsid w:val="00D32883"/>
    <w:rsid w:val="00D34B51"/>
    <w:rsid w:val="00D34CDE"/>
    <w:rsid w:val="00D36661"/>
    <w:rsid w:val="00D403A9"/>
    <w:rsid w:val="00D409AC"/>
    <w:rsid w:val="00D41569"/>
    <w:rsid w:val="00D43E19"/>
    <w:rsid w:val="00D46FFE"/>
    <w:rsid w:val="00D51418"/>
    <w:rsid w:val="00D51E45"/>
    <w:rsid w:val="00D530A2"/>
    <w:rsid w:val="00D536C7"/>
    <w:rsid w:val="00D55693"/>
    <w:rsid w:val="00D55F4E"/>
    <w:rsid w:val="00D604BD"/>
    <w:rsid w:val="00D66326"/>
    <w:rsid w:val="00D66DDD"/>
    <w:rsid w:val="00D67633"/>
    <w:rsid w:val="00D70B48"/>
    <w:rsid w:val="00D72851"/>
    <w:rsid w:val="00D72DD2"/>
    <w:rsid w:val="00D7440F"/>
    <w:rsid w:val="00D74516"/>
    <w:rsid w:val="00D74670"/>
    <w:rsid w:val="00D74776"/>
    <w:rsid w:val="00D7551D"/>
    <w:rsid w:val="00D764F1"/>
    <w:rsid w:val="00D77338"/>
    <w:rsid w:val="00D77622"/>
    <w:rsid w:val="00D807C1"/>
    <w:rsid w:val="00D815EC"/>
    <w:rsid w:val="00D8165C"/>
    <w:rsid w:val="00D82237"/>
    <w:rsid w:val="00D823AF"/>
    <w:rsid w:val="00D83BBE"/>
    <w:rsid w:val="00D87B36"/>
    <w:rsid w:val="00D91456"/>
    <w:rsid w:val="00D91B2F"/>
    <w:rsid w:val="00D93253"/>
    <w:rsid w:val="00D974AC"/>
    <w:rsid w:val="00D97C2A"/>
    <w:rsid w:val="00DA16D3"/>
    <w:rsid w:val="00DA1A6C"/>
    <w:rsid w:val="00DB0D72"/>
    <w:rsid w:val="00DB1E0B"/>
    <w:rsid w:val="00DB462F"/>
    <w:rsid w:val="00DB64F4"/>
    <w:rsid w:val="00DB7675"/>
    <w:rsid w:val="00DB77D9"/>
    <w:rsid w:val="00DB7E3D"/>
    <w:rsid w:val="00DC1EAF"/>
    <w:rsid w:val="00DC2AA6"/>
    <w:rsid w:val="00DC46A6"/>
    <w:rsid w:val="00DC6C30"/>
    <w:rsid w:val="00DC6DE6"/>
    <w:rsid w:val="00DC7863"/>
    <w:rsid w:val="00DD0C48"/>
    <w:rsid w:val="00DD26B2"/>
    <w:rsid w:val="00DD4184"/>
    <w:rsid w:val="00DD4D9B"/>
    <w:rsid w:val="00DE1C3E"/>
    <w:rsid w:val="00DE6986"/>
    <w:rsid w:val="00DE78AC"/>
    <w:rsid w:val="00DE7935"/>
    <w:rsid w:val="00DE7D43"/>
    <w:rsid w:val="00DF1B48"/>
    <w:rsid w:val="00DF33E2"/>
    <w:rsid w:val="00DF3BC8"/>
    <w:rsid w:val="00DF40B0"/>
    <w:rsid w:val="00DF4F0D"/>
    <w:rsid w:val="00DF7A9A"/>
    <w:rsid w:val="00E00201"/>
    <w:rsid w:val="00E002BD"/>
    <w:rsid w:val="00E05743"/>
    <w:rsid w:val="00E0637E"/>
    <w:rsid w:val="00E06C6E"/>
    <w:rsid w:val="00E06F43"/>
    <w:rsid w:val="00E07F3B"/>
    <w:rsid w:val="00E10760"/>
    <w:rsid w:val="00E10E48"/>
    <w:rsid w:val="00E11133"/>
    <w:rsid w:val="00E12683"/>
    <w:rsid w:val="00E13085"/>
    <w:rsid w:val="00E13CD3"/>
    <w:rsid w:val="00E1416F"/>
    <w:rsid w:val="00E15FAA"/>
    <w:rsid w:val="00E17550"/>
    <w:rsid w:val="00E228B0"/>
    <w:rsid w:val="00E22EBB"/>
    <w:rsid w:val="00E2574D"/>
    <w:rsid w:val="00E26129"/>
    <w:rsid w:val="00E27465"/>
    <w:rsid w:val="00E32A7C"/>
    <w:rsid w:val="00E404E5"/>
    <w:rsid w:val="00E418B3"/>
    <w:rsid w:val="00E4199C"/>
    <w:rsid w:val="00E42C3D"/>
    <w:rsid w:val="00E437B1"/>
    <w:rsid w:val="00E43AD3"/>
    <w:rsid w:val="00E43D25"/>
    <w:rsid w:val="00E43EC4"/>
    <w:rsid w:val="00E44B65"/>
    <w:rsid w:val="00E44BF6"/>
    <w:rsid w:val="00E456C7"/>
    <w:rsid w:val="00E517D5"/>
    <w:rsid w:val="00E51D50"/>
    <w:rsid w:val="00E520E3"/>
    <w:rsid w:val="00E52280"/>
    <w:rsid w:val="00E52D18"/>
    <w:rsid w:val="00E533BA"/>
    <w:rsid w:val="00E5352E"/>
    <w:rsid w:val="00E5374C"/>
    <w:rsid w:val="00E54800"/>
    <w:rsid w:val="00E55C26"/>
    <w:rsid w:val="00E56928"/>
    <w:rsid w:val="00E578DE"/>
    <w:rsid w:val="00E616A6"/>
    <w:rsid w:val="00E63666"/>
    <w:rsid w:val="00E65CAE"/>
    <w:rsid w:val="00E6622A"/>
    <w:rsid w:val="00E675D3"/>
    <w:rsid w:val="00E67A8A"/>
    <w:rsid w:val="00E705D9"/>
    <w:rsid w:val="00E70EAE"/>
    <w:rsid w:val="00E714F3"/>
    <w:rsid w:val="00E71C33"/>
    <w:rsid w:val="00E72F06"/>
    <w:rsid w:val="00E74C59"/>
    <w:rsid w:val="00E7698A"/>
    <w:rsid w:val="00E77B0C"/>
    <w:rsid w:val="00E80639"/>
    <w:rsid w:val="00E82DA5"/>
    <w:rsid w:val="00E833A4"/>
    <w:rsid w:val="00E8395B"/>
    <w:rsid w:val="00E859C2"/>
    <w:rsid w:val="00E86845"/>
    <w:rsid w:val="00E87889"/>
    <w:rsid w:val="00E879FE"/>
    <w:rsid w:val="00E87A3B"/>
    <w:rsid w:val="00E909E7"/>
    <w:rsid w:val="00E92031"/>
    <w:rsid w:val="00E92F83"/>
    <w:rsid w:val="00E92FCB"/>
    <w:rsid w:val="00E9332A"/>
    <w:rsid w:val="00E94AEE"/>
    <w:rsid w:val="00E957C4"/>
    <w:rsid w:val="00E95AF7"/>
    <w:rsid w:val="00E97397"/>
    <w:rsid w:val="00EA4D48"/>
    <w:rsid w:val="00EA541B"/>
    <w:rsid w:val="00EA62E3"/>
    <w:rsid w:val="00EB054C"/>
    <w:rsid w:val="00EB0A4B"/>
    <w:rsid w:val="00EB14FF"/>
    <w:rsid w:val="00EB201E"/>
    <w:rsid w:val="00EB26BB"/>
    <w:rsid w:val="00EB30B1"/>
    <w:rsid w:val="00EB39E4"/>
    <w:rsid w:val="00EB3B6D"/>
    <w:rsid w:val="00EB4CFD"/>
    <w:rsid w:val="00EB6638"/>
    <w:rsid w:val="00EC1E9F"/>
    <w:rsid w:val="00EC21E9"/>
    <w:rsid w:val="00EC3450"/>
    <w:rsid w:val="00EC44A2"/>
    <w:rsid w:val="00EC50A6"/>
    <w:rsid w:val="00EC61E1"/>
    <w:rsid w:val="00EC62EB"/>
    <w:rsid w:val="00EC6CD2"/>
    <w:rsid w:val="00EC6F0C"/>
    <w:rsid w:val="00ED0CC1"/>
    <w:rsid w:val="00ED112D"/>
    <w:rsid w:val="00ED29DC"/>
    <w:rsid w:val="00ED4500"/>
    <w:rsid w:val="00ED4A29"/>
    <w:rsid w:val="00ED6CC4"/>
    <w:rsid w:val="00ED7144"/>
    <w:rsid w:val="00EE15BD"/>
    <w:rsid w:val="00EE25A1"/>
    <w:rsid w:val="00EE2CA7"/>
    <w:rsid w:val="00EE2F72"/>
    <w:rsid w:val="00EE64E0"/>
    <w:rsid w:val="00EE6B9D"/>
    <w:rsid w:val="00EF07A2"/>
    <w:rsid w:val="00EF0D09"/>
    <w:rsid w:val="00EF1080"/>
    <w:rsid w:val="00EF2744"/>
    <w:rsid w:val="00EF2917"/>
    <w:rsid w:val="00EF4B99"/>
    <w:rsid w:val="00EF4CD5"/>
    <w:rsid w:val="00EF687D"/>
    <w:rsid w:val="00F02A6C"/>
    <w:rsid w:val="00F03894"/>
    <w:rsid w:val="00F0680D"/>
    <w:rsid w:val="00F105F5"/>
    <w:rsid w:val="00F10AB7"/>
    <w:rsid w:val="00F11241"/>
    <w:rsid w:val="00F15C10"/>
    <w:rsid w:val="00F16403"/>
    <w:rsid w:val="00F16B5F"/>
    <w:rsid w:val="00F17795"/>
    <w:rsid w:val="00F2017E"/>
    <w:rsid w:val="00F214B5"/>
    <w:rsid w:val="00F22E93"/>
    <w:rsid w:val="00F267D9"/>
    <w:rsid w:val="00F26BED"/>
    <w:rsid w:val="00F3185E"/>
    <w:rsid w:val="00F34026"/>
    <w:rsid w:val="00F3427F"/>
    <w:rsid w:val="00F354AA"/>
    <w:rsid w:val="00F355CD"/>
    <w:rsid w:val="00F4069D"/>
    <w:rsid w:val="00F410F6"/>
    <w:rsid w:val="00F41248"/>
    <w:rsid w:val="00F4355F"/>
    <w:rsid w:val="00F43ED0"/>
    <w:rsid w:val="00F4514D"/>
    <w:rsid w:val="00F45B63"/>
    <w:rsid w:val="00F45C47"/>
    <w:rsid w:val="00F5153B"/>
    <w:rsid w:val="00F52966"/>
    <w:rsid w:val="00F52983"/>
    <w:rsid w:val="00F54C59"/>
    <w:rsid w:val="00F54FF2"/>
    <w:rsid w:val="00F5605C"/>
    <w:rsid w:val="00F57F08"/>
    <w:rsid w:val="00F60C51"/>
    <w:rsid w:val="00F637D5"/>
    <w:rsid w:val="00F64CF4"/>
    <w:rsid w:val="00F65C4F"/>
    <w:rsid w:val="00F66204"/>
    <w:rsid w:val="00F663C6"/>
    <w:rsid w:val="00F67FA1"/>
    <w:rsid w:val="00F716B5"/>
    <w:rsid w:val="00F72A76"/>
    <w:rsid w:val="00F84182"/>
    <w:rsid w:val="00F857A4"/>
    <w:rsid w:val="00F86FEF"/>
    <w:rsid w:val="00F879DE"/>
    <w:rsid w:val="00F87A81"/>
    <w:rsid w:val="00F93133"/>
    <w:rsid w:val="00F94D37"/>
    <w:rsid w:val="00F96966"/>
    <w:rsid w:val="00F9793C"/>
    <w:rsid w:val="00FA36AE"/>
    <w:rsid w:val="00FA403A"/>
    <w:rsid w:val="00FB007A"/>
    <w:rsid w:val="00FB2D35"/>
    <w:rsid w:val="00FB365C"/>
    <w:rsid w:val="00FB39BD"/>
    <w:rsid w:val="00FB3BF9"/>
    <w:rsid w:val="00FB4A2C"/>
    <w:rsid w:val="00FB50D2"/>
    <w:rsid w:val="00FB5F0C"/>
    <w:rsid w:val="00FB7577"/>
    <w:rsid w:val="00FB7580"/>
    <w:rsid w:val="00FC1727"/>
    <w:rsid w:val="00FC6E81"/>
    <w:rsid w:val="00FC71AA"/>
    <w:rsid w:val="00FD0F90"/>
    <w:rsid w:val="00FD10D6"/>
    <w:rsid w:val="00FD209F"/>
    <w:rsid w:val="00FD3753"/>
    <w:rsid w:val="00FD43BE"/>
    <w:rsid w:val="00FD5082"/>
    <w:rsid w:val="00FD7C73"/>
    <w:rsid w:val="00FE0CCC"/>
    <w:rsid w:val="00FE0D34"/>
    <w:rsid w:val="00FE1526"/>
    <w:rsid w:val="00FE168B"/>
    <w:rsid w:val="00FE22F9"/>
    <w:rsid w:val="00FE27E7"/>
    <w:rsid w:val="00FE3831"/>
    <w:rsid w:val="00FE54A2"/>
    <w:rsid w:val="27EDF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0778"/>
  <w15:docId w15:val="{E1E8F434-40DB-464C-8E79-E765E5B2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unhideWhenUsed="1"/>
    <w:lsdException w:name="Body Text Indent 2"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rPr>
  </w:style>
  <w:style w:type="paragraph" w:styleId="Heading3">
    <w:name w:val="heading 3"/>
    <w:basedOn w:val="Normal"/>
    <w:next w:val="Normal"/>
    <w:link w:val="Heading3Char"/>
    <w:uiPriority w:val="9"/>
    <w:qFormat/>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rPr>
      <w:rFonts w:ascii="Calibri Light" w:eastAsia="Times New Roman" w:hAnsi="Calibri Light" w:cs="Times New Roman"/>
      <w:b/>
      <w:bCs/>
      <w:sz w:val="26"/>
      <w:szCs w:val="26"/>
    </w:rPr>
  </w:style>
  <w:style w:type="paragraph" w:styleId="BalloonText">
    <w:name w:val="Balloon Text"/>
    <w:basedOn w:val="Normal"/>
    <w:link w:val="BalloonTextChar"/>
    <w:uiPriority w:val="99"/>
    <w:unhideWhenUsed/>
    <w:rPr>
      <w:rFonts w:ascii="Segoe UI" w:hAnsi="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BodyText">
    <w:name w:val="Body Text"/>
    <w:basedOn w:val="Normal"/>
    <w:link w:val="BodyTextChar"/>
    <w:uiPriority w:val="99"/>
    <w:semiHidden/>
    <w:pPr>
      <w:jc w:val="center"/>
    </w:pPr>
  </w:style>
  <w:style w:type="character" w:customStyle="1" w:styleId="BodyTextChar">
    <w:name w:val="Body Text Char"/>
    <w:link w:val="BodyText"/>
    <w:uiPriority w:val="99"/>
    <w:semiHidden/>
    <w:locked/>
    <w:rPr>
      <w:rFonts w:cs="Times New Roman"/>
      <w:sz w:val="28"/>
      <w:szCs w:val="28"/>
    </w:rPr>
  </w:style>
  <w:style w:type="paragraph" w:styleId="BodyText2">
    <w:name w:val="Body Text 2"/>
    <w:basedOn w:val="Normal"/>
    <w:link w:val="BodyText2Char"/>
    <w:uiPriority w:val="99"/>
    <w:pPr>
      <w:spacing w:after="120"/>
      <w:jc w:val="both"/>
    </w:pPr>
  </w:style>
  <w:style w:type="character" w:customStyle="1" w:styleId="BodyText2Char">
    <w:name w:val="Body Text 2 Char"/>
    <w:link w:val="BodyText2"/>
    <w:uiPriority w:val="99"/>
    <w:locked/>
    <w:rPr>
      <w:rFonts w:cs="Times New Roman"/>
      <w:sz w:val="28"/>
      <w:szCs w:val="28"/>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link w:val="BodyText3"/>
    <w:uiPriority w:val="99"/>
    <w:semiHidden/>
    <w:rPr>
      <w:sz w:val="16"/>
      <w:szCs w:val="16"/>
    </w:rPr>
  </w:style>
  <w:style w:type="paragraph" w:styleId="BodyTextIndent">
    <w:name w:val="Body Text Indent"/>
    <w:basedOn w:val="Normal"/>
    <w:link w:val="BodyTextIndentChar"/>
    <w:uiPriority w:val="99"/>
    <w:semiHidden/>
    <w:pPr>
      <w:spacing w:after="120"/>
      <w:ind w:firstLine="720"/>
      <w:jc w:val="both"/>
    </w:pPr>
  </w:style>
  <w:style w:type="character" w:customStyle="1" w:styleId="BodyTextIndentChar">
    <w:name w:val="Body Text Indent Char"/>
    <w:link w:val="BodyTextIndent"/>
    <w:uiPriority w:val="99"/>
    <w:semiHidden/>
    <w:locked/>
    <w:rPr>
      <w:rFonts w:cs="Times New Roman"/>
      <w:sz w:val="28"/>
      <w:szCs w:val="28"/>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semiHidden/>
    <w:rPr>
      <w:sz w:val="28"/>
      <w:szCs w:val="28"/>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emiHidden/>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locked/>
    <w:rPr>
      <w:rFonts w:cs="Times New Roman"/>
      <w:sz w:val="28"/>
      <w:szCs w:val="28"/>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unhideWhenUsed/>
    <w:qFormat/>
    <w:rPr>
      <w:vertAlign w:val="superscript"/>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
    <w:basedOn w:val="Normal"/>
    <w:link w:val="FootnoteTextChar"/>
    <w:unhideWhenUsed/>
    <w:qFormat/>
    <w:rPr>
      <w:rFonts w:eastAsia="Arial"/>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link w:val="FootnoteText"/>
    <w:rPr>
      <w:rFonts w:eastAsia="Arial"/>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8"/>
      <w:szCs w:val="28"/>
    </w:rPr>
  </w:style>
  <w:style w:type="character" w:styleId="Hyperlink">
    <w:name w:val="Hyperlink"/>
    <w:uiPriority w:val="99"/>
    <w:unhideWhenUsed/>
    <w:rPr>
      <w:color w:val="0563C1"/>
      <w:u w:val="single"/>
    </w:rPr>
  </w:style>
  <w:style w:type="paragraph" w:styleId="NormalWeb">
    <w:name w:val="Normal (Web)"/>
    <w:basedOn w:val="Normal"/>
    <w:link w:val="NormalWebChar"/>
    <w:uiPriority w:val="99"/>
    <w:qFormat/>
    <w:pPr>
      <w:spacing w:before="100" w:beforeAutospacing="1" w:after="100" w:afterAutospacing="1"/>
    </w:pPr>
    <w:rPr>
      <w:sz w:val="24"/>
      <w:szCs w:val="24"/>
    </w:rPr>
  </w:style>
  <w:style w:type="character" w:styleId="PageNumber">
    <w:name w:val="page number"/>
    <w:uiPriority w:val="99"/>
    <w:semiHidden/>
    <w:rPr>
      <w:rFonts w:cs="Times New Roman"/>
    </w:rPr>
  </w:style>
  <w:style w:type="character" w:styleId="Strong">
    <w:name w:val="Strong"/>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next w:val="Normal"/>
    <w:semiHidden/>
    <w:pPr>
      <w:spacing w:before="120" w:after="120" w:line="312" w:lineRule="auto"/>
    </w:pPr>
  </w:style>
  <w:style w:type="character" w:customStyle="1" w:styleId="UnresolvedMention1">
    <w:name w:val="Unresolved Mention1"/>
    <w:uiPriority w:val="99"/>
    <w:unhideWhenUsed/>
    <w:rPr>
      <w:color w:val="605E5C"/>
      <w:shd w:val="clear" w:color="auto" w:fill="E1DFDD"/>
    </w:rPr>
  </w:style>
  <w:style w:type="paragraph" w:styleId="ListParagraph">
    <w:name w:val="List Paragraph"/>
    <w:basedOn w:val="Normal"/>
    <w:qFormat/>
    <w:pPr>
      <w:spacing w:after="160" w:line="259" w:lineRule="auto"/>
      <w:ind w:left="720"/>
      <w:contextualSpacing/>
    </w:pPr>
    <w:rPr>
      <w:rFonts w:ascii="Arial" w:eastAsia="Arial" w:hAnsi="Arial"/>
      <w:sz w:val="22"/>
      <w:szCs w:val="22"/>
    </w:rPr>
  </w:style>
  <w:style w:type="character" w:customStyle="1" w:styleId="fontstyle01">
    <w:name w:val="fontstyle01"/>
    <w:rPr>
      <w:rFonts w:ascii="Times New Roman" w:hAnsi="Times New Roman" w:cs="Times New Roman" w:hint="default"/>
      <w:b/>
      <w:bCs/>
      <w:i w:val="0"/>
      <w:iCs w:val="0"/>
      <w:color w:val="000000"/>
      <w:sz w:val="28"/>
      <w:szCs w:val="28"/>
    </w:rPr>
  </w:style>
  <w:style w:type="character" w:customStyle="1" w:styleId="fontstyle21">
    <w:name w:val="fontstyle21"/>
    <w:rsid w:val="008B50AA"/>
    <w:rPr>
      <w:rFonts w:ascii="Times New Roman" w:hAnsi="Times New Roman" w:cs="Times New Roman" w:hint="default"/>
      <w:b w:val="0"/>
      <w:bCs w:val="0"/>
      <w:i w:val="0"/>
      <w:iCs w:val="0"/>
      <w:color w:val="000000"/>
      <w:sz w:val="28"/>
      <w:szCs w:val="28"/>
    </w:rPr>
  </w:style>
  <w:style w:type="character" w:customStyle="1" w:styleId="fontstyle31">
    <w:name w:val="fontstyle31"/>
    <w:rsid w:val="008B50AA"/>
    <w:rPr>
      <w:rFonts w:ascii="Times New Roman" w:hAnsi="Times New Roman" w:cs="Times New Roman" w:hint="default"/>
      <w:b w:val="0"/>
      <w:bCs w:val="0"/>
      <w:i/>
      <w:iCs/>
      <w:color w:val="000000"/>
      <w:sz w:val="28"/>
      <w:szCs w:val="28"/>
    </w:rPr>
  </w:style>
  <w:style w:type="character" w:customStyle="1" w:styleId="NormalWebChar">
    <w:name w:val="Normal (Web) Char"/>
    <w:link w:val="NormalWeb"/>
    <w:uiPriority w:val="99"/>
    <w:locked/>
    <w:rsid w:val="00ED29DC"/>
    <w:rPr>
      <w:sz w:val="24"/>
      <w:szCs w:val="24"/>
    </w:rPr>
  </w:style>
  <w:style w:type="character" w:customStyle="1" w:styleId="citation-76">
    <w:name w:val="citation-76"/>
    <w:rsid w:val="00292BD6"/>
  </w:style>
  <w:style w:type="character" w:customStyle="1" w:styleId="Heading10">
    <w:name w:val="Heading #1_"/>
    <w:link w:val="Heading11"/>
    <w:rsid w:val="00AF6977"/>
    <w:rPr>
      <w:b/>
      <w:bCs/>
      <w:sz w:val="28"/>
      <w:szCs w:val="28"/>
    </w:rPr>
  </w:style>
  <w:style w:type="paragraph" w:customStyle="1" w:styleId="Heading11">
    <w:name w:val="Heading #1"/>
    <w:basedOn w:val="Normal"/>
    <w:link w:val="Heading10"/>
    <w:rsid w:val="00AF6977"/>
    <w:pPr>
      <w:widowControl w:val="0"/>
      <w:ind w:firstLine="870"/>
      <w:outlineLvl w:val="0"/>
    </w:pPr>
    <w:rPr>
      <w:b/>
      <w:bCs/>
    </w:rPr>
  </w:style>
  <w:style w:type="character" w:customStyle="1" w:styleId="citation-184">
    <w:name w:val="citation-184"/>
    <w:rsid w:val="006031EF"/>
  </w:style>
  <w:style w:type="character" w:customStyle="1" w:styleId="citation-183">
    <w:name w:val="citation-183"/>
    <w:rsid w:val="006031EF"/>
  </w:style>
  <w:style w:type="character" w:customStyle="1" w:styleId="citation-180">
    <w:name w:val="citation-180"/>
    <w:rsid w:val="00065D02"/>
  </w:style>
  <w:style w:type="character" w:customStyle="1" w:styleId="citation-179">
    <w:name w:val="citation-179"/>
    <w:rsid w:val="00065D02"/>
  </w:style>
  <w:style w:type="character" w:customStyle="1" w:styleId="citation-178">
    <w:name w:val="citation-178"/>
    <w:rsid w:val="00065D02"/>
  </w:style>
  <w:style w:type="character" w:customStyle="1" w:styleId="citation-177">
    <w:name w:val="citation-177"/>
    <w:rsid w:val="00065D02"/>
  </w:style>
  <w:style w:type="character" w:customStyle="1" w:styleId="citation-176">
    <w:name w:val="citation-176"/>
    <w:rsid w:val="00065D02"/>
  </w:style>
  <w:style w:type="character" w:customStyle="1" w:styleId="citation-175">
    <w:name w:val="citation-175"/>
    <w:rsid w:val="00065D02"/>
  </w:style>
  <w:style w:type="character" w:customStyle="1" w:styleId="citation-174">
    <w:name w:val="citation-174"/>
    <w:rsid w:val="00065D02"/>
  </w:style>
  <w:style w:type="character" w:customStyle="1" w:styleId="citation-173">
    <w:name w:val="citation-173"/>
    <w:rsid w:val="00065D02"/>
  </w:style>
  <w:style w:type="character" w:styleId="SubtleReference">
    <w:name w:val="Subtle Reference"/>
    <w:uiPriority w:val="31"/>
    <w:qFormat/>
    <w:rsid w:val="00031FC6"/>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25866">
      <w:bodyDiv w:val="1"/>
      <w:marLeft w:val="0"/>
      <w:marRight w:val="0"/>
      <w:marTop w:val="0"/>
      <w:marBottom w:val="0"/>
      <w:divBdr>
        <w:top w:val="none" w:sz="0" w:space="0" w:color="auto"/>
        <w:left w:val="none" w:sz="0" w:space="0" w:color="auto"/>
        <w:bottom w:val="none" w:sz="0" w:space="0" w:color="auto"/>
        <w:right w:val="none" w:sz="0" w:space="0" w:color="auto"/>
      </w:divBdr>
    </w:div>
    <w:div w:id="679044256">
      <w:bodyDiv w:val="1"/>
      <w:marLeft w:val="0"/>
      <w:marRight w:val="0"/>
      <w:marTop w:val="0"/>
      <w:marBottom w:val="0"/>
      <w:divBdr>
        <w:top w:val="none" w:sz="0" w:space="0" w:color="auto"/>
        <w:left w:val="none" w:sz="0" w:space="0" w:color="auto"/>
        <w:bottom w:val="none" w:sz="0" w:space="0" w:color="auto"/>
        <w:right w:val="none" w:sz="0" w:space="0" w:color="auto"/>
      </w:divBdr>
    </w:div>
    <w:div w:id="689722984">
      <w:bodyDiv w:val="1"/>
      <w:marLeft w:val="0"/>
      <w:marRight w:val="0"/>
      <w:marTop w:val="0"/>
      <w:marBottom w:val="0"/>
      <w:divBdr>
        <w:top w:val="none" w:sz="0" w:space="0" w:color="auto"/>
        <w:left w:val="none" w:sz="0" w:space="0" w:color="auto"/>
        <w:bottom w:val="none" w:sz="0" w:space="0" w:color="auto"/>
        <w:right w:val="none" w:sz="0" w:space="0" w:color="auto"/>
      </w:divBdr>
    </w:div>
    <w:div w:id="806316302">
      <w:bodyDiv w:val="1"/>
      <w:marLeft w:val="0"/>
      <w:marRight w:val="0"/>
      <w:marTop w:val="0"/>
      <w:marBottom w:val="0"/>
      <w:divBdr>
        <w:top w:val="none" w:sz="0" w:space="0" w:color="auto"/>
        <w:left w:val="none" w:sz="0" w:space="0" w:color="auto"/>
        <w:bottom w:val="none" w:sz="0" w:space="0" w:color="auto"/>
        <w:right w:val="none" w:sz="0" w:space="0" w:color="auto"/>
      </w:divBdr>
    </w:div>
    <w:div w:id="1269502786">
      <w:bodyDiv w:val="1"/>
      <w:marLeft w:val="0"/>
      <w:marRight w:val="0"/>
      <w:marTop w:val="0"/>
      <w:marBottom w:val="0"/>
      <w:divBdr>
        <w:top w:val="none" w:sz="0" w:space="0" w:color="auto"/>
        <w:left w:val="none" w:sz="0" w:space="0" w:color="auto"/>
        <w:bottom w:val="none" w:sz="0" w:space="0" w:color="auto"/>
        <w:right w:val="none" w:sz="0" w:space="0" w:color="auto"/>
      </w:divBdr>
    </w:div>
    <w:div w:id="1313028013">
      <w:bodyDiv w:val="1"/>
      <w:marLeft w:val="0"/>
      <w:marRight w:val="0"/>
      <w:marTop w:val="0"/>
      <w:marBottom w:val="0"/>
      <w:divBdr>
        <w:top w:val="none" w:sz="0" w:space="0" w:color="auto"/>
        <w:left w:val="none" w:sz="0" w:space="0" w:color="auto"/>
        <w:bottom w:val="none" w:sz="0" w:space="0" w:color="auto"/>
        <w:right w:val="none" w:sz="0" w:space="0" w:color="auto"/>
      </w:divBdr>
    </w:div>
    <w:div w:id="1643315879">
      <w:bodyDiv w:val="1"/>
      <w:marLeft w:val="0"/>
      <w:marRight w:val="0"/>
      <w:marTop w:val="0"/>
      <w:marBottom w:val="0"/>
      <w:divBdr>
        <w:top w:val="none" w:sz="0" w:space="0" w:color="auto"/>
        <w:left w:val="none" w:sz="0" w:space="0" w:color="auto"/>
        <w:bottom w:val="none" w:sz="0" w:space="0" w:color="auto"/>
        <w:right w:val="none" w:sz="0" w:space="0" w:color="auto"/>
      </w:divBdr>
    </w:div>
    <w:div w:id="1883059431">
      <w:bodyDiv w:val="1"/>
      <w:marLeft w:val="0"/>
      <w:marRight w:val="0"/>
      <w:marTop w:val="0"/>
      <w:marBottom w:val="0"/>
      <w:divBdr>
        <w:top w:val="none" w:sz="0" w:space="0" w:color="auto"/>
        <w:left w:val="none" w:sz="0" w:space="0" w:color="auto"/>
        <w:bottom w:val="none" w:sz="0" w:space="0" w:color="auto"/>
        <w:right w:val="none" w:sz="0" w:space="0" w:color="auto"/>
      </w:divBdr>
    </w:div>
    <w:div w:id="19491202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F887F-821C-4845-8ADA-4B3924A2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Thµnh phè H¶i Phßng</vt:lpstr>
    </vt:vector>
  </TitlesOfParts>
  <Company>HOME</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Thµnh phè H¶i Phßng</dc:title>
  <dc:creator>MRTUAN</dc:creator>
  <cp:lastModifiedBy>NEW</cp:lastModifiedBy>
  <cp:revision>2</cp:revision>
  <cp:lastPrinted>2024-10-09T03:23:00Z</cp:lastPrinted>
  <dcterms:created xsi:type="dcterms:W3CDTF">2026-05-28T04:35:00Z</dcterms:created>
  <dcterms:modified xsi:type="dcterms:W3CDTF">2026-05-28T04:35:00Z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